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75" w:rsidRDefault="00D11D75">
      <w:pPr>
        <w:jc w:val="center"/>
        <w:rPr>
          <w:rFonts w:ascii="微软雅黑" w:eastAsia="微软雅黑" w:hAnsi="微软雅黑" w:cs="微软雅黑"/>
          <w:b/>
          <w:color w:val="000000"/>
          <w:sz w:val="48"/>
          <w:szCs w:val="48"/>
        </w:rPr>
      </w:pPr>
    </w:p>
    <w:p w:rsidR="00D11D75" w:rsidRDefault="00D11D75">
      <w:pPr>
        <w:jc w:val="center"/>
        <w:rPr>
          <w:rFonts w:ascii="微软雅黑" w:eastAsia="微软雅黑" w:hAnsi="微软雅黑" w:cs="微软雅黑"/>
          <w:b/>
          <w:color w:val="000000"/>
          <w:sz w:val="48"/>
          <w:szCs w:val="48"/>
        </w:rPr>
      </w:pPr>
    </w:p>
    <w:p w:rsidR="00D11D75" w:rsidRDefault="00093B8F">
      <w:pPr>
        <w:jc w:val="center"/>
        <w:rPr>
          <w:rFonts w:ascii="微软雅黑" w:eastAsia="微软雅黑" w:hAnsi="微软雅黑" w:cs="微软雅黑"/>
          <w:bCs/>
          <w:color w:val="000000"/>
          <w:sz w:val="36"/>
          <w:szCs w:val="36"/>
        </w:rPr>
      </w:pPr>
      <w:r>
        <w:rPr>
          <w:rFonts w:ascii="微软雅黑" w:eastAsia="微软雅黑" w:hAnsi="微软雅黑" w:cs="微软雅黑" w:hint="eastAsia"/>
          <w:bCs/>
          <w:color w:val="000000"/>
          <w:sz w:val="36"/>
          <w:szCs w:val="36"/>
        </w:rPr>
        <w:t>汽车技术服务与营销专业</w:t>
      </w:r>
    </w:p>
    <w:p w:rsidR="00D11D75" w:rsidRDefault="00093B8F">
      <w:pPr>
        <w:jc w:val="center"/>
        <w:rPr>
          <w:rFonts w:ascii="微软雅黑" w:eastAsia="微软雅黑" w:hAnsi="微软雅黑" w:cs="微软雅黑"/>
          <w:b/>
          <w:color w:val="000000"/>
          <w:sz w:val="72"/>
          <w:szCs w:val="72"/>
        </w:rPr>
      </w:pPr>
      <w:r>
        <w:rPr>
          <w:rFonts w:ascii="微软雅黑" w:eastAsia="微软雅黑" w:hAnsi="微软雅黑" w:cs="微软雅黑" w:hint="eastAsia"/>
          <w:b/>
          <w:color w:val="000000"/>
          <w:sz w:val="48"/>
          <w:szCs w:val="48"/>
        </w:rPr>
        <w:t>专业人才培养方案（三年制高职）</w:t>
      </w:r>
    </w:p>
    <w:p w:rsidR="00D11D75" w:rsidRDefault="00093B8F">
      <w:pPr>
        <w:jc w:val="center"/>
        <w:rPr>
          <w:rFonts w:ascii="微软雅黑" w:eastAsia="微软雅黑" w:hAnsi="微软雅黑" w:cs="微软雅黑"/>
          <w:bCs/>
          <w:color w:val="000000"/>
          <w:sz w:val="36"/>
          <w:szCs w:val="36"/>
        </w:rPr>
      </w:pPr>
      <w:r>
        <w:rPr>
          <w:rFonts w:ascii="微软雅黑" w:eastAsia="微软雅黑" w:hAnsi="微软雅黑" w:cs="微软雅黑" w:hint="eastAsia"/>
          <w:bCs/>
          <w:color w:val="000000"/>
          <w:sz w:val="36"/>
          <w:szCs w:val="36"/>
        </w:rPr>
        <w:t>（</w:t>
      </w:r>
      <w:r>
        <w:rPr>
          <w:rFonts w:ascii="微软雅黑" w:eastAsia="微软雅黑" w:hAnsi="微软雅黑" w:cs="微软雅黑"/>
          <w:bCs/>
          <w:color w:val="000000"/>
          <w:sz w:val="36"/>
          <w:szCs w:val="36"/>
        </w:rPr>
        <w:t>2021</w:t>
      </w:r>
      <w:r>
        <w:rPr>
          <w:rFonts w:ascii="微软雅黑" w:eastAsia="微软雅黑" w:hAnsi="微软雅黑" w:cs="微软雅黑" w:hint="eastAsia"/>
          <w:bCs/>
          <w:color w:val="000000"/>
          <w:sz w:val="36"/>
          <w:szCs w:val="36"/>
        </w:rPr>
        <w:t>级）</w:t>
      </w:r>
    </w:p>
    <w:p w:rsidR="00D11D75" w:rsidRDefault="00D11D75">
      <w:pPr>
        <w:pStyle w:val="a0"/>
      </w:pPr>
    </w:p>
    <w:p w:rsidR="00D11D75" w:rsidRDefault="00D11D75"/>
    <w:p w:rsidR="00D11D75" w:rsidRDefault="00D11D75">
      <w:pPr>
        <w:pStyle w:val="a9"/>
        <w:spacing w:after="0"/>
        <w:ind w:firstLineChars="0" w:firstLine="0"/>
        <w:jc w:val="center"/>
        <w:rPr>
          <w:rFonts w:ascii="仿宋" w:eastAsia="仿宋" w:hAnsi="仿宋" w:cs="仿宋"/>
          <w:b/>
        </w:rPr>
      </w:pPr>
    </w:p>
    <w:p w:rsidR="00D11D75" w:rsidRDefault="00D11D75">
      <w:pPr>
        <w:pStyle w:val="a9"/>
        <w:spacing w:after="0"/>
        <w:ind w:firstLineChars="0" w:firstLine="0"/>
        <w:jc w:val="center"/>
        <w:rPr>
          <w:rFonts w:ascii="仿宋" w:eastAsia="仿宋" w:hAnsi="仿宋" w:cs="仿宋"/>
          <w:b/>
        </w:rPr>
      </w:pPr>
    </w:p>
    <w:p w:rsidR="00D11D75" w:rsidRDefault="00D11D75">
      <w:pPr>
        <w:pStyle w:val="a9"/>
        <w:spacing w:after="0"/>
        <w:ind w:firstLineChars="0" w:firstLine="0"/>
        <w:rPr>
          <w:rFonts w:ascii="仿宋" w:eastAsia="仿宋" w:hAnsi="仿宋" w:cs="仿宋"/>
        </w:rPr>
      </w:pPr>
    </w:p>
    <w:p w:rsidR="00D11D75" w:rsidRDefault="00093B8F">
      <w:pPr>
        <w:tabs>
          <w:tab w:val="left" w:pos="3880"/>
          <w:tab w:val="center" w:pos="4479"/>
        </w:tabs>
        <w:spacing w:line="300" w:lineRule="exact"/>
        <w:jc w:val="center"/>
        <w:rPr>
          <w:rFonts w:ascii="微软雅黑" w:eastAsia="微软雅黑" w:hAnsi="微软雅黑"/>
        </w:rPr>
      </w:pPr>
      <w:r>
        <w:rPr>
          <w:rFonts w:ascii="微软雅黑" w:eastAsia="微软雅黑" w:hAnsi="微软雅黑"/>
        </w:rPr>
        <w:t xml:space="preserve"> </w:t>
      </w:r>
    </w:p>
    <w:p w:rsidR="00D11D75" w:rsidRDefault="00D11D75">
      <w:pPr>
        <w:pStyle w:val="a0"/>
      </w:pPr>
    </w:p>
    <w:p w:rsidR="00D11D75" w:rsidRDefault="00D11D75"/>
    <w:p w:rsidR="00D11D75" w:rsidRDefault="00D11D75">
      <w:pPr>
        <w:pStyle w:val="a0"/>
      </w:pPr>
    </w:p>
    <w:p w:rsidR="00D11D75" w:rsidRDefault="00D11D75"/>
    <w:p w:rsidR="00D11D75" w:rsidRDefault="00D11D75">
      <w:pPr>
        <w:pStyle w:val="a0"/>
      </w:pPr>
    </w:p>
    <w:p w:rsidR="00D11D75" w:rsidRDefault="00D11D75"/>
    <w:p w:rsidR="00D11D75" w:rsidRDefault="00D11D75">
      <w:pPr>
        <w:pStyle w:val="a0"/>
      </w:pPr>
    </w:p>
    <w:p w:rsidR="00D11D75" w:rsidRDefault="00D11D75"/>
    <w:p w:rsidR="00D11D75" w:rsidRDefault="00D11D75">
      <w:pPr>
        <w:pStyle w:val="a0"/>
      </w:pPr>
    </w:p>
    <w:p w:rsidR="00D11D75" w:rsidRDefault="00D11D75"/>
    <w:p w:rsidR="00D11D75" w:rsidRDefault="00D11D75">
      <w:pPr>
        <w:pStyle w:val="a0"/>
      </w:pPr>
    </w:p>
    <w:p w:rsidR="00D11D75" w:rsidRDefault="00093B8F">
      <w:pPr>
        <w:tabs>
          <w:tab w:val="left" w:pos="3880"/>
          <w:tab w:val="center" w:pos="4479"/>
        </w:tabs>
        <w:spacing w:line="300" w:lineRule="exact"/>
        <w:jc w:val="center"/>
        <w:rPr>
          <w:rFonts w:ascii="Times New Roman" w:eastAsia="微软雅黑" w:hAnsi="Times New Roman"/>
        </w:rPr>
      </w:pPr>
      <w:r>
        <w:rPr>
          <w:rFonts w:ascii="Times New Roman" w:eastAsia="微软雅黑" w:hAnsi="Times New Roman"/>
        </w:rPr>
        <w:t>2021</w:t>
      </w:r>
      <w:r>
        <w:rPr>
          <w:rFonts w:ascii="Times New Roman" w:eastAsia="微软雅黑" w:hAnsi="Times New Roman"/>
        </w:rPr>
        <w:t>年</w:t>
      </w:r>
      <w:r>
        <w:rPr>
          <w:rFonts w:ascii="Times New Roman" w:eastAsia="微软雅黑" w:hAnsi="Times New Roman"/>
        </w:rPr>
        <w:t xml:space="preserve"> 6 </w:t>
      </w:r>
      <w:r>
        <w:rPr>
          <w:rFonts w:ascii="Times New Roman" w:eastAsia="微软雅黑" w:hAnsi="Times New Roman"/>
        </w:rPr>
        <w:t>月</w:t>
      </w:r>
    </w:p>
    <w:p w:rsidR="00D11D75" w:rsidRDefault="00093B8F">
      <w:pPr>
        <w:widowControl/>
        <w:jc w:val="left"/>
        <w:rPr>
          <w:rFonts w:ascii="黑体" w:eastAsia="黑体" w:hAnsi="宋体"/>
          <w:b/>
          <w:kern w:val="6"/>
          <w:sz w:val="32"/>
          <w:szCs w:val="32"/>
        </w:rPr>
      </w:pPr>
      <w:r>
        <w:rPr>
          <w:rFonts w:ascii="黑体" w:eastAsia="黑体" w:hAnsi="宋体"/>
          <w:b/>
          <w:kern w:val="6"/>
          <w:sz w:val="32"/>
          <w:szCs w:val="32"/>
        </w:rPr>
        <w:br w:type="page"/>
      </w:r>
    </w:p>
    <w:p w:rsidR="00D11D75" w:rsidRDefault="00093B8F">
      <w:pPr>
        <w:spacing w:afterLines="50" w:after="166"/>
        <w:jc w:val="center"/>
        <w:rPr>
          <w:rFonts w:ascii="黑体" w:eastAsia="黑体" w:hAnsi="宋体"/>
          <w:b/>
          <w:kern w:val="6"/>
          <w:sz w:val="32"/>
          <w:szCs w:val="32"/>
        </w:rPr>
      </w:pPr>
      <w:r>
        <w:rPr>
          <w:rFonts w:ascii="黑体" w:eastAsia="黑体" w:hAnsi="宋体" w:hint="eastAsia"/>
          <w:b/>
          <w:kern w:val="6"/>
          <w:sz w:val="32"/>
          <w:szCs w:val="32"/>
        </w:rPr>
        <w:lastRenderedPageBreak/>
        <w:t>2021级汽车技术服务与营销专业人才培养方案</w:t>
      </w:r>
    </w:p>
    <w:p w:rsidR="00D11D75" w:rsidRDefault="00093B8F">
      <w:pPr>
        <w:numPr>
          <w:ilvl w:val="0"/>
          <w:numId w:val="1"/>
        </w:numPr>
        <w:overflowPunct w:val="0"/>
        <w:outlineLvl w:val="0"/>
        <w:rPr>
          <w:rFonts w:ascii="宋体" w:eastAsia="宋体" w:hAnsi="宋体"/>
          <w:b/>
        </w:rPr>
      </w:pPr>
      <w:bookmarkStart w:id="0" w:name="_Hlk14388932"/>
      <w:r>
        <w:rPr>
          <w:rFonts w:ascii="宋体" w:eastAsia="宋体" w:hAnsi="宋体" w:hint="eastAsia"/>
          <w:b/>
        </w:rPr>
        <w:t>专业名称及代码</w:t>
      </w:r>
    </w:p>
    <w:p w:rsidR="00D11D75" w:rsidRDefault="00093B8F">
      <w:pPr>
        <w:autoSpaceDE w:val="0"/>
        <w:autoSpaceDN w:val="0"/>
        <w:ind w:firstLineChars="200" w:firstLine="480"/>
        <w:rPr>
          <w:rFonts w:ascii="宋体" w:eastAsia="宋体" w:hAnsi="宋体" w:cs="宋体"/>
        </w:rPr>
      </w:pPr>
      <w:r>
        <w:rPr>
          <w:rFonts w:ascii="宋体" w:eastAsia="宋体" w:hAnsi="宋体" w:cs="宋体" w:hint="eastAsia"/>
        </w:rPr>
        <w:t>专业名称：</w:t>
      </w:r>
      <w:r>
        <w:rPr>
          <w:rFonts w:ascii="宋体" w:eastAsia="宋体" w:hAnsi="宋体" w:cs="宋体" w:hint="eastAsia"/>
          <w:lang w:val="zh-CN"/>
        </w:rPr>
        <w:t>汽车</w:t>
      </w:r>
      <w:r>
        <w:rPr>
          <w:rFonts w:ascii="宋体" w:eastAsia="宋体" w:hAnsi="宋体" w:cs="宋体" w:hint="eastAsia"/>
        </w:rPr>
        <w:t>技术服务</w:t>
      </w:r>
      <w:r>
        <w:rPr>
          <w:rFonts w:ascii="宋体" w:eastAsia="宋体" w:hAnsi="宋体" w:cs="宋体" w:hint="eastAsia"/>
          <w:lang w:val="zh-CN"/>
        </w:rPr>
        <w:t>与</w:t>
      </w:r>
      <w:r>
        <w:rPr>
          <w:rFonts w:ascii="宋体" w:eastAsia="宋体" w:hAnsi="宋体" w:cs="宋体" w:hint="eastAsia"/>
        </w:rPr>
        <w:t>营销</w:t>
      </w:r>
    </w:p>
    <w:p w:rsidR="00D11D75" w:rsidRDefault="00093B8F">
      <w:pPr>
        <w:autoSpaceDE w:val="0"/>
        <w:autoSpaceDN w:val="0"/>
        <w:ind w:firstLineChars="200" w:firstLine="480"/>
        <w:rPr>
          <w:rFonts w:ascii="宋体" w:eastAsia="宋体" w:hAnsi="宋体" w:cs="宋体"/>
        </w:rPr>
      </w:pPr>
      <w:r>
        <w:rPr>
          <w:rFonts w:ascii="宋体" w:eastAsia="宋体" w:hAnsi="宋体" w:cs="宋体" w:hint="eastAsia"/>
        </w:rPr>
        <w:t>专业代码：500210</w:t>
      </w:r>
    </w:p>
    <w:p w:rsidR="00D11D75" w:rsidRDefault="00093B8F">
      <w:pPr>
        <w:numPr>
          <w:ilvl w:val="0"/>
          <w:numId w:val="1"/>
        </w:numPr>
        <w:overflowPunct w:val="0"/>
        <w:outlineLvl w:val="0"/>
        <w:rPr>
          <w:rFonts w:ascii="宋体" w:eastAsia="宋体" w:hAnsi="宋体"/>
          <w:b/>
        </w:rPr>
      </w:pPr>
      <w:r>
        <w:rPr>
          <w:rFonts w:ascii="宋体" w:eastAsia="宋体" w:hAnsi="宋体" w:hint="eastAsia"/>
          <w:b/>
        </w:rPr>
        <w:t>入学要求</w:t>
      </w:r>
    </w:p>
    <w:p w:rsidR="00D11D75" w:rsidRDefault="00093B8F">
      <w:pPr>
        <w:ind w:firstLineChars="200" w:firstLine="480"/>
        <w:rPr>
          <w:rFonts w:ascii="宋体" w:eastAsia="宋体" w:hAnsi="宋体" w:cs="宋体"/>
          <w:kern w:val="0"/>
          <w:lang w:val="zh-CN"/>
        </w:rPr>
      </w:pPr>
      <w:r>
        <w:rPr>
          <w:rFonts w:ascii="宋体" w:eastAsia="宋体" w:hAnsi="宋体" w:cs="宋体" w:hint="eastAsia"/>
          <w:kern w:val="0"/>
          <w:lang w:val="zh-CN"/>
        </w:rPr>
        <w:t>高中阶段教育毕业生或具有同等学力者</w:t>
      </w:r>
    </w:p>
    <w:p w:rsidR="00D11D75" w:rsidRPr="007E79F0" w:rsidRDefault="00093B8F">
      <w:pPr>
        <w:numPr>
          <w:ilvl w:val="0"/>
          <w:numId w:val="1"/>
        </w:numPr>
        <w:overflowPunct w:val="0"/>
        <w:outlineLvl w:val="0"/>
        <w:rPr>
          <w:rFonts w:ascii="宋体" w:eastAsia="宋体" w:hAnsi="宋体"/>
          <w:b/>
        </w:rPr>
      </w:pPr>
      <w:r w:rsidRPr="007E79F0">
        <w:rPr>
          <w:rFonts w:ascii="宋体" w:eastAsia="宋体" w:hAnsi="宋体" w:hint="eastAsia"/>
          <w:b/>
        </w:rPr>
        <w:t>基本修业年限</w:t>
      </w:r>
    </w:p>
    <w:p w:rsidR="00D11D75" w:rsidRPr="007E79F0" w:rsidRDefault="00093B8F">
      <w:pPr>
        <w:ind w:firstLineChars="200" w:firstLine="480"/>
        <w:rPr>
          <w:rFonts w:ascii="宋体" w:eastAsia="宋体" w:hAnsi="宋体" w:cs="宋体"/>
          <w:kern w:val="0"/>
        </w:rPr>
      </w:pPr>
      <w:r w:rsidRPr="007E79F0">
        <w:rPr>
          <w:rFonts w:ascii="宋体" w:eastAsia="宋体" w:hAnsi="宋体" w:cs="宋体" w:hint="eastAsia"/>
          <w:kern w:val="0"/>
        </w:rPr>
        <w:t>三年</w:t>
      </w:r>
    </w:p>
    <w:p w:rsidR="00D11D75" w:rsidRDefault="00093B8F">
      <w:pPr>
        <w:overflowPunct w:val="0"/>
        <w:outlineLvl w:val="0"/>
        <w:rPr>
          <w:rFonts w:ascii="宋体" w:eastAsia="宋体" w:hAnsi="宋体"/>
          <w:b/>
        </w:rPr>
      </w:pPr>
      <w:r>
        <w:rPr>
          <w:rFonts w:ascii="宋体" w:eastAsia="宋体" w:hAnsi="宋体" w:hint="eastAsia"/>
          <w:b/>
        </w:rPr>
        <w:t>四、职业面向</w:t>
      </w:r>
    </w:p>
    <w:tbl>
      <w:tblPr>
        <w:tblW w:w="882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2"/>
        <w:gridCol w:w="1558"/>
        <w:gridCol w:w="1590"/>
        <w:gridCol w:w="1683"/>
        <w:gridCol w:w="1497"/>
        <w:gridCol w:w="1901"/>
      </w:tblGrid>
      <w:tr w:rsidR="00D11D75">
        <w:trPr>
          <w:trHeight w:val="340"/>
          <w:jc w:val="center"/>
        </w:trPr>
        <w:tc>
          <w:tcPr>
            <w:tcW w:w="590" w:type="dxa"/>
            <w:tcBorders>
              <w:tl2br w:val="nil"/>
              <w:tr2bl w:val="nil"/>
            </w:tcBorders>
            <w:vAlign w:val="center"/>
          </w:tcPr>
          <w:p w:rsidR="00D11D75" w:rsidRDefault="00093B8F">
            <w:pPr>
              <w:spacing w:line="240" w:lineRule="exact"/>
              <w:jc w:val="center"/>
              <w:rPr>
                <w:rFonts w:ascii="宋体" w:eastAsia="宋体" w:hAnsi="宋体"/>
                <w:b/>
                <w:sz w:val="18"/>
                <w:szCs w:val="18"/>
              </w:rPr>
            </w:pPr>
            <w:r>
              <w:rPr>
                <w:rFonts w:ascii="宋体" w:eastAsia="宋体" w:hAnsi="宋体" w:hint="eastAsia"/>
                <w:b/>
                <w:sz w:val="18"/>
                <w:szCs w:val="18"/>
              </w:rPr>
              <w:t>序号</w:t>
            </w:r>
          </w:p>
        </w:tc>
        <w:tc>
          <w:tcPr>
            <w:tcW w:w="1552" w:type="dxa"/>
            <w:tcBorders>
              <w:tl2br w:val="nil"/>
              <w:tr2bl w:val="nil"/>
            </w:tcBorders>
            <w:vAlign w:val="center"/>
          </w:tcPr>
          <w:p w:rsidR="00D11D75" w:rsidRDefault="00093B8F">
            <w:pPr>
              <w:spacing w:line="240" w:lineRule="exact"/>
              <w:jc w:val="center"/>
              <w:rPr>
                <w:rFonts w:ascii="宋体" w:eastAsia="宋体" w:hAnsi="宋体"/>
                <w:b/>
                <w:sz w:val="18"/>
                <w:szCs w:val="18"/>
              </w:rPr>
            </w:pPr>
            <w:r>
              <w:rPr>
                <w:rFonts w:ascii="宋体" w:eastAsia="宋体" w:hAnsi="宋体"/>
                <w:b/>
                <w:sz w:val="18"/>
                <w:szCs w:val="18"/>
              </w:rPr>
              <w:t>专业所属大类</w:t>
            </w:r>
          </w:p>
          <w:p w:rsidR="00D11D75" w:rsidRDefault="00093B8F">
            <w:pPr>
              <w:spacing w:line="240" w:lineRule="exact"/>
              <w:jc w:val="center"/>
              <w:rPr>
                <w:rFonts w:ascii="宋体" w:eastAsia="宋体" w:hAnsi="宋体"/>
                <w:b/>
                <w:sz w:val="18"/>
                <w:szCs w:val="18"/>
              </w:rPr>
            </w:pPr>
            <w:r>
              <w:rPr>
                <w:rFonts w:ascii="宋体" w:eastAsia="宋体" w:hAnsi="宋体" w:hint="eastAsia"/>
                <w:b/>
                <w:sz w:val="18"/>
                <w:szCs w:val="18"/>
              </w:rPr>
              <w:t>（代码）</w:t>
            </w:r>
          </w:p>
        </w:tc>
        <w:tc>
          <w:tcPr>
            <w:tcW w:w="1584" w:type="dxa"/>
            <w:tcBorders>
              <w:tl2br w:val="nil"/>
              <w:tr2bl w:val="nil"/>
            </w:tcBorders>
            <w:vAlign w:val="center"/>
          </w:tcPr>
          <w:p w:rsidR="00D11D75" w:rsidRDefault="00093B8F">
            <w:pPr>
              <w:spacing w:line="240" w:lineRule="exact"/>
              <w:jc w:val="center"/>
              <w:rPr>
                <w:rFonts w:ascii="宋体" w:eastAsia="宋体" w:hAnsi="宋体"/>
                <w:b/>
                <w:sz w:val="18"/>
                <w:szCs w:val="18"/>
              </w:rPr>
            </w:pPr>
            <w:r>
              <w:rPr>
                <w:rFonts w:ascii="宋体" w:eastAsia="宋体" w:hAnsi="宋体"/>
                <w:b/>
                <w:sz w:val="18"/>
                <w:szCs w:val="18"/>
              </w:rPr>
              <w:t>面</w:t>
            </w:r>
            <w:r>
              <w:rPr>
                <w:rFonts w:ascii="宋体" w:eastAsia="宋体" w:hAnsi="宋体" w:hint="eastAsia"/>
                <w:b/>
                <w:sz w:val="18"/>
                <w:szCs w:val="18"/>
              </w:rPr>
              <w:t>向</w:t>
            </w:r>
            <w:r>
              <w:rPr>
                <w:rFonts w:ascii="宋体" w:eastAsia="宋体" w:hAnsi="宋体"/>
                <w:b/>
                <w:sz w:val="18"/>
                <w:szCs w:val="18"/>
              </w:rPr>
              <w:t>行业</w:t>
            </w:r>
          </w:p>
        </w:tc>
        <w:tc>
          <w:tcPr>
            <w:tcW w:w="1677" w:type="dxa"/>
            <w:tcBorders>
              <w:tl2br w:val="nil"/>
              <w:tr2bl w:val="nil"/>
            </w:tcBorders>
            <w:vAlign w:val="center"/>
          </w:tcPr>
          <w:p w:rsidR="00D11D75" w:rsidRDefault="00093B8F">
            <w:pPr>
              <w:spacing w:line="240" w:lineRule="exact"/>
              <w:jc w:val="center"/>
              <w:rPr>
                <w:rFonts w:ascii="宋体" w:eastAsia="宋体" w:hAnsi="宋体"/>
                <w:b/>
                <w:sz w:val="18"/>
                <w:szCs w:val="18"/>
              </w:rPr>
            </w:pPr>
            <w:r>
              <w:rPr>
                <w:rFonts w:ascii="宋体" w:eastAsia="宋体" w:hAnsi="宋体" w:hint="eastAsia"/>
                <w:b/>
                <w:sz w:val="18"/>
                <w:szCs w:val="18"/>
              </w:rPr>
              <w:t>主要职业类别</w:t>
            </w:r>
          </w:p>
          <w:p w:rsidR="00D11D75" w:rsidRDefault="00093B8F">
            <w:pPr>
              <w:spacing w:line="240" w:lineRule="exact"/>
              <w:jc w:val="center"/>
              <w:rPr>
                <w:rFonts w:ascii="宋体" w:eastAsia="宋体" w:hAnsi="宋体"/>
                <w:b/>
                <w:sz w:val="18"/>
                <w:szCs w:val="18"/>
              </w:rPr>
            </w:pPr>
            <w:r>
              <w:rPr>
                <w:rFonts w:ascii="宋体" w:eastAsia="宋体" w:hAnsi="宋体" w:hint="eastAsia"/>
                <w:b/>
                <w:sz w:val="18"/>
                <w:szCs w:val="18"/>
              </w:rPr>
              <w:t>（代码）</w:t>
            </w:r>
          </w:p>
        </w:tc>
        <w:tc>
          <w:tcPr>
            <w:tcW w:w="1492" w:type="dxa"/>
            <w:tcBorders>
              <w:tl2br w:val="nil"/>
              <w:tr2bl w:val="nil"/>
            </w:tcBorders>
            <w:vAlign w:val="center"/>
          </w:tcPr>
          <w:p w:rsidR="00D11D75" w:rsidRDefault="00093B8F">
            <w:pPr>
              <w:spacing w:line="240" w:lineRule="exact"/>
              <w:jc w:val="center"/>
              <w:rPr>
                <w:rFonts w:ascii="宋体" w:eastAsia="宋体" w:hAnsi="宋体"/>
                <w:b/>
                <w:sz w:val="18"/>
                <w:szCs w:val="18"/>
              </w:rPr>
            </w:pPr>
            <w:r>
              <w:rPr>
                <w:rFonts w:ascii="宋体" w:eastAsia="宋体" w:hAnsi="宋体" w:hint="eastAsia"/>
                <w:b/>
                <w:sz w:val="18"/>
                <w:szCs w:val="18"/>
              </w:rPr>
              <w:t>主要岗位群或技术领域举例</w:t>
            </w:r>
          </w:p>
        </w:tc>
        <w:tc>
          <w:tcPr>
            <w:tcW w:w="1894" w:type="dxa"/>
            <w:tcBorders>
              <w:tl2br w:val="nil"/>
              <w:tr2bl w:val="nil"/>
            </w:tcBorders>
            <w:vAlign w:val="center"/>
          </w:tcPr>
          <w:p w:rsidR="00D11D75" w:rsidRDefault="00093B8F">
            <w:pPr>
              <w:spacing w:line="240" w:lineRule="exact"/>
              <w:jc w:val="center"/>
              <w:rPr>
                <w:rFonts w:ascii="宋体" w:eastAsia="宋体" w:hAnsi="宋体"/>
                <w:b/>
                <w:sz w:val="18"/>
                <w:szCs w:val="18"/>
              </w:rPr>
            </w:pPr>
            <w:r>
              <w:rPr>
                <w:rFonts w:ascii="宋体" w:eastAsia="宋体" w:hAnsi="宋体" w:hint="eastAsia"/>
                <w:b/>
                <w:sz w:val="18"/>
                <w:szCs w:val="18"/>
              </w:rPr>
              <w:t>对应的职业技能等级证书</w:t>
            </w:r>
            <w:r>
              <w:rPr>
                <w:rFonts w:ascii="宋体" w:eastAsia="宋体" w:hAnsi="宋体"/>
                <w:b/>
                <w:sz w:val="18"/>
                <w:szCs w:val="18"/>
              </w:rPr>
              <w:t>/</w:t>
            </w:r>
            <w:r>
              <w:rPr>
                <w:rFonts w:ascii="宋体" w:eastAsia="宋体" w:hAnsi="宋体" w:hint="eastAsia"/>
                <w:b/>
                <w:sz w:val="18"/>
                <w:szCs w:val="18"/>
              </w:rPr>
              <w:t>社会认可度高的行业企业标准和证书</w:t>
            </w:r>
          </w:p>
        </w:tc>
      </w:tr>
      <w:tr w:rsidR="00D11D75">
        <w:trPr>
          <w:trHeight w:val="340"/>
          <w:jc w:val="center"/>
        </w:trPr>
        <w:tc>
          <w:tcPr>
            <w:tcW w:w="590" w:type="dxa"/>
            <w:tcBorders>
              <w:tl2br w:val="nil"/>
              <w:tr2bl w:val="nil"/>
            </w:tcBorders>
            <w:vAlign w:val="center"/>
          </w:tcPr>
          <w:p w:rsidR="00D11D75" w:rsidRDefault="00093B8F">
            <w:pPr>
              <w:spacing w:line="240" w:lineRule="exact"/>
              <w:jc w:val="center"/>
              <w:rPr>
                <w:rFonts w:ascii="宋体" w:eastAsia="宋体" w:hAnsi="宋体"/>
                <w:sz w:val="18"/>
                <w:szCs w:val="18"/>
              </w:rPr>
            </w:pPr>
            <w:r>
              <w:rPr>
                <w:rFonts w:ascii="宋体" w:eastAsia="宋体" w:hAnsi="宋体" w:hint="eastAsia"/>
                <w:sz w:val="18"/>
                <w:szCs w:val="18"/>
              </w:rPr>
              <w:t>1</w:t>
            </w:r>
          </w:p>
        </w:tc>
        <w:tc>
          <w:tcPr>
            <w:tcW w:w="1552" w:type="dxa"/>
            <w:tcBorders>
              <w:tl2br w:val="nil"/>
              <w:tr2bl w:val="nil"/>
            </w:tcBorders>
            <w:vAlign w:val="center"/>
          </w:tcPr>
          <w:p w:rsidR="00D11D75" w:rsidRDefault="00093B8F">
            <w:pPr>
              <w:spacing w:line="240" w:lineRule="exact"/>
              <w:jc w:val="center"/>
              <w:rPr>
                <w:rFonts w:ascii="宋体" w:eastAsia="宋体" w:hAnsi="宋体"/>
                <w:sz w:val="18"/>
                <w:szCs w:val="18"/>
              </w:rPr>
            </w:pPr>
            <w:r>
              <w:rPr>
                <w:rFonts w:ascii="宋体" w:eastAsia="宋体" w:hAnsi="宋体" w:cs="宋体" w:hint="eastAsia"/>
                <w:sz w:val="18"/>
                <w:szCs w:val="18"/>
              </w:rPr>
              <w:t>交通运输（50）</w:t>
            </w:r>
          </w:p>
        </w:tc>
        <w:tc>
          <w:tcPr>
            <w:tcW w:w="1584" w:type="dxa"/>
            <w:tcBorders>
              <w:tl2br w:val="nil"/>
              <w:tr2bl w:val="nil"/>
            </w:tcBorders>
            <w:vAlign w:val="center"/>
          </w:tcPr>
          <w:p w:rsidR="00D11D75" w:rsidRDefault="00093B8F">
            <w:pPr>
              <w:spacing w:line="240" w:lineRule="exact"/>
              <w:jc w:val="center"/>
              <w:rPr>
                <w:rFonts w:ascii="宋体" w:eastAsia="宋体" w:hAnsi="宋体"/>
                <w:sz w:val="18"/>
                <w:szCs w:val="18"/>
              </w:rPr>
            </w:pPr>
            <w:r>
              <w:rPr>
                <w:rFonts w:ascii="宋体" w:eastAsia="宋体" w:hAnsi="宋体" w:hint="eastAsia"/>
                <w:sz w:val="18"/>
                <w:szCs w:val="18"/>
              </w:rPr>
              <w:t>汽车服务业</w:t>
            </w:r>
          </w:p>
        </w:tc>
        <w:tc>
          <w:tcPr>
            <w:tcW w:w="1677" w:type="dxa"/>
            <w:tcBorders>
              <w:tl2br w:val="nil"/>
              <w:tr2bl w:val="nil"/>
            </w:tcBorders>
            <w:vAlign w:val="center"/>
          </w:tcPr>
          <w:p w:rsidR="00D11D75" w:rsidRDefault="00093B8F">
            <w:pPr>
              <w:spacing w:line="240" w:lineRule="exact"/>
              <w:jc w:val="center"/>
              <w:rPr>
                <w:rFonts w:ascii="宋体" w:eastAsia="宋体" w:hAnsi="宋体"/>
                <w:sz w:val="18"/>
                <w:szCs w:val="18"/>
              </w:rPr>
            </w:pPr>
            <w:r>
              <w:rPr>
                <w:rFonts w:ascii="宋体" w:eastAsia="宋体" w:hAnsi="宋体" w:hint="eastAsia"/>
                <w:sz w:val="18"/>
                <w:szCs w:val="18"/>
              </w:rPr>
              <w:t>销售人员</w:t>
            </w:r>
          </w:p>
          <w:p w:rsidR="00D11D75" w:rsidRDefault="00093B8F">
            <w:pPr>
              <w:spacing w:line="240" w:lineRule="exact"/>
              <w:rPr>
                <w:rFonts w:ascii="宋体" w:eastAsia="宋体" w:hAnsi="宋体"/>
                <w:sz w:val="18"/>
                <w:szCs w:val="18"/>
              </w:rPr>
            </w:pPr>
            <w:r>
              <w:rPr>
                <w:rFonts w:ascii="宋体" w:eastAsia="宋体" w:hAnsi="宋体" w:hint="eastAsia"/>
                <w:sz w:val="18"/>
                <w:szCs w:val="18"/>
              </w:rPr>
              <w:t>（４－０１－０２）</w:t>
            </w:r>
          </w:p>
          <w:p w:rsidR="00D11D75" w:rsidRDefault="00093B8F">
            <w:pPr>
              <w:spacing w:line="240" w:lineRule="exact"/>
              <w:jc w:val="center"/>
              <w:rPr>
                <w:rFonts w:ascii="宋体" w:eastAsia="宋体" w:hAnsi="宋体"/>
                <w:sz w:val="18"/>
                <w:szCs w:val="18"/>
              </w:rPr>
            </w:pPr>
            <w:r>
              <w:rPr>
                <w:rFonts w:ascii="宋体" w:eastAsia="宋体" w:hAnsi="宋体" w:hint="eastAsia"/>
                <w:sz w:val="18"/>
                <w:szCs w:val="18"/>
              </w:rPr>
              <w:t>保险服务人员</w:t>
            </w:r>
          </w:p>
          <w:p w:rsidR="00D11D75" w:rsidRDefault="00093B8F">
            <w:pPr>
              <w:spacing w:line="240" w:lineRule="exact"/>
              <w:rPr>
                <w:rFonts w:ascii="宋体" w:eastAsia="宋体" w:hAnsi="宋体"/>
                <w:sz w:val="18"/>
                <w:szCs w:val="18"/>
              </w:rPr>
            </w:pPr>
            <w:r>
              <w:rPr>
                <w:rFonts w:ascii="宋体" w:eastAsia="宋体" w:hAnsi="宋体" w:hint="eastAsia"/>
                <w:sz w:val="18"/>
                <w:szCs w:val="18"/>
              </w:rPr>
              <w:t>（４－０５－０４）</w:t>
            </w:r>
          </w:p>
        </w:tc>
        <w:tc>
          <w:tcPr>
            <w:tcW w:w="1492" w:type="dxa"/>
            <w:tcBorders>
              <w:tl2br w:val="nil"/>
              <w:tr2bl w:val="nil"/>
            </w:tcBorders>
            <w:vAlign w:val="center"/>
          </w:tcPr>
          <w:p w:rsidR="00D11D75" w:rsidRDefault="00093B8F">
            <w:pPr>
              <w:spacing w:line="240" w:lineRule="exact"/>
              <w:jc w:val="center"/>
              <w:rPr>
                <w:rFonts w:ascii="宋体" w:eastAsia="宋体" w:hAnsi="宋体"/>
                <w:sz w:val="18"/>
                <w:szCs w:val="18"/>
              </w:rPr>
            </w:pPr>
            <w:r>
              <w:rPr>
                <w:rFonts w:ascii="宋体" w:eastAsia="宋体" w:hAnsi="宋体" w:hint="eastAsia"/>
                <w:sz w:val="18"/>
                <w:szCs w:val="18"/>
              </w:rPr>
              <w:t>汽车销售顾问/配件销售与管理员/汽车保险产品销售/查勘定损/二手车鉴定评估</w:t>
            </w:r>
          </w:p>
        </w:tc>
        <w:tc>
          <w:tcPr>
            <w:tcW w:w="1894" w:type="dxa"/>
            <w:tcBorders>
              <w:tl2br w:val="nil"/>
              <w:tr2bl w:val="nil"/>
            </w:tcBorders>
            <w:vAlign w:val="center"/>
          </w:tcPr>
          <w:p w:rsidR="00D11D75" w:rsidRDefault="00093B8F">
            <w:pPr>
              <w:spacing w:line="240" w:lineRule="exact"/>
              <w:rPr>
                <w:rFonts w:ascii="宋体" w:eastAsia="宋体" w:hAnsi="宋体"/>
                <w:sz w:val="18"/>
                <w:szCs w:val="18"/>
              </w:rPr>
            </w:pPr>
            <w:r>
              <w:rPr>
                <w:rFonts w:ascii="宋体" w:eastAsia="宋体" w:hAnsi="宋体" w:hint="eastAsia"/>
                <w:sz w:val="18"/>
                <w:szCs w:val="18"/>
              </w:rPr>
              <w:t>商用车销售服务职业技能等级证书</w:t>
            </w:r>
          </w:p>
        </w:tc>
      </w:tr>
    </w:tbl>
    <w:p w:rsidR="00D11D75" w:rsidRDefault="00093B8F">
      <w:pPr>
        <w:overflowPunct w:val="0"/>
        <w:adjustRightInd w:val="0"/>
        <w:outlineLvl w:val="0"/>
        <w:rPr>
          <w:rFonts w:asciiTheme="minorEastAsia" w:eastAsiaTheme="minorEastAsia" w:hAnsiTheme="minorEastAsia" w:cs="宋体"/>
          <w:b/>
        </w:rPr>
      </w:pPr>
      <w:r>
        <w:rPr>
          <w:rFonts w:asciiTheme="minorEastAsia" w:eastAsiaTheme="minorEastAsia" w:hAnsiTheme="minorEastAsia" w:cs="宋体" w:hint="eastAsia"/>
          <w:b/>
        </w:rPr>
        <w:t>五、培养目标与培养规格</w:t>
      </w:r>
    </w:p>
    <w:p w:rsidR="00D11D75" w:rsidRDefault="00093B8F">
      <w:pPr>
        <w:overflowPunct w:val="0"/>
        <w:adjustRightInd w:val="0"/>
        <w:ind w:firstLineChars="200" w:firstLine="482"/>
        <w:outlineLvl w:val="0"/>
        <w:rPr>
          <w:rFonts w:asciiTheme="minorEastAsia" w:eastAsiaTheme="minorEastAsia" w:hAnsiTheme="minorEastAsia" w:cs="宋体"/>
          <w:b/>
        </w:rPr>
      </w:pPr>
      <w:r>
        <w:rPr>
          <w:rFonts w:asciiTheme="minorEastAsia" w:eastAsiaTheme="minorEastAsia" w:hAnsiTheme="minorEastAsia" w:cs="宋体" w:hint="eastAsia"/>
          <w:b/>
        </w:rPr>
        <w:t>（一）培养目标</w:t>
      </w:r>
    </w:p>
    <w:p w:rsidR="00D11D75" w:rsidRDefault="00093B8F">
      <w:pPr>
        <w:ind w:firstLineChars="200" w:firstLine="480"/>
        <w:rPr>
          <w:rFonts w:asciiTheme="minorEastAsia" w:eastAsiaTheme="minorEastAsia" w:hAnsiTheme="minorEastAsia" w:cs="宋体"/>
          <w:kern w:val="0"/>
        </w:rPr>
      </w:pPr>
      <w:bookmarkStart w:id="1" w:name="_Hlk16578087"/>
      <w:r>
        <w:rPr>
          <w:rFonts w:asciiTheme="minorEastAsia" w:eastAsiaTheme="minorEastAsia" w:hAnsiTheme="minorEastAsia" w:cs="宋体" w:hint="eastAsia"/>
          <w:kern w:val="0"/>
        </w:rPr>
        <w:t>本专业培养理想信念坚定，德、智、体、美、</w:t>
      </w:r>
      <w:proofErr w:type="gramStart"/>
      <w:r>
        <w:rPr>
          <w:rFonts w:asciiTheme="minorEastAsia" w:eastAsiaTheme="minorEastAsia" w:hAnsiTheme="minorEastAsia" w:cs="宋体" w:hint="eastAsia"/>
          <w:kern w:val="0"/>
        </w:rPr>
        <w:t>劳</w:t>
      </w:r>
      <w:proofErr w:type="gramEnd"/>
      <w:r>
        <w:rPr>
          <w:rFonts w:asciiTheme="minorEastAsia" w:eastAsiaTheme="minorEastAsia" w:hAnsiTheme="minorEastAsia" w:cs="宋体" w:hint="eastAsia"/>
          <w:kern w:val="0"/>
        </w:rPr>
        <w:t>全面发展，具有一定的科学文化水平，良好的人文素养、职业道德和创新意识，自觉</w:t>
      </w:r>
      <w:proofErr w:type="gramStart"/>
      <w:r>
        <w:rPr>
          <w:rFonts w:asciiTheme="minorEastAsia" w:eastAsiaTheme="minorEastAsia" w:hAnsiTheme="minorEastAsia" w:cs="宋体" w:hint="eastAsia"/>
          <w:kern w:val="0"/>
        </w:rPr>
        <w:t>践行</w:t>
      </w:r>
      <w:proofErr w:type="gramEnd"/>
      <w:r>
        <w:rPr>
          <w:rFonts w:asciiTheme="minorEastAsia" w:eastAsiaTheme="minorEastAsia" w:hAnsiTheme="minorEastAsia" w:cs="宋体" w:hint="eastAsia"/>
          <w:kern w:val="0"/>
        </w:rPr>
        <w:t>社会主义核心价值观和劳模精神、劳动精神、工匠精神和深厚的家国情怀，较强的就业能力和可持续发展的能力；掌握本专业知识和技术技能，面向汽车技术服务专业群，能够从事汽车销售顾问、配件销售与管理、汽车保险产品销售、查勘定损、二手车鉴定评估等工作的发展型、复合型、创新型高素质技术技能人才。</w:t>
      </w:r>
    </w:p>
    <w:bookmarkEnd w:id="1"/>
    <w:p w:rsidR="00D11D75" w:rsidRDefault="00093B8F">
      <w:pPr>
        <w:overflowPunct w:val="0"/>
        <w:adjustRightInd w:val="0"/>
        <w:ind w:firstLineChars="200" w:firstLine="482"/>
        <w:outlineLvl w:val="0"/>
        <w:rPr>
          <w:rFonts w:asciiTheme="minorEastAsia" w:eastAsiaTheme="minorEastAsia" w:hAnsiTheme="minorEastAsia" w:cs="宋体"/>
          <w:b/>
        </w:rPr>
      </w:pPr>
      <w:r>
        <w:rPr>
          <w:rFonts w:asciiTheme="minorEastAsia" w:eastAsiaTheme="minorEastAsia" w:hAnsiTheme="minorEastAsia" w:cs="宋体" w:hint="eastAsia"/>
          <w:b/>
        </w:rPr>
        <w:t>（二）培养规格</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lang w:val="zh-CN"/>
        </w:rPr>
        <w:t>1.素质</w:t>
      </w:r>
    </w:p>
    <w:p w:rsidR="00D11D75" w:rsidRDefault="00093B8F">
      <w:pPr>
        <w:ind w:firstLineChars="200" w:firstLine="48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（1）坚定拥护中国共产党领导和我国社会主义制度，在习近平新时代中国特色社会主义思想</w:t>
      </w:r>
      <w:r>
        <w:rPr>
          <w:rFonts w:asciiTheme="minorEastAsia" w:eastAsiaTheme="minorEastAsia" w:hAnsiTheme="minorEastAsia" w:cs="宋体" w:hint="eastAsia"/>
          <w:kern w:val="0"/>
        </w:rPr>
        <w:t>指引</w:t>
      </w:r>
      <w:r>
        <w:rPr>
          <w:rFonts w:asciiTheme="minorEastAsia" w:eastAsiaTheme="minorEastAsia" w:hAnsiTheme="minorEastAsia" w:cs="宋体" w:hint="eastAsia"/>
          <w:kern w:val="0"/>
          <w:lang w:val="zh-CN"/>
        </w:rPr>
        <w:t>下，</w:t>
      </w:r>
      <w:proofErr w:type="gramStart"/>
      <w:r>
        <w:rPr>
          <w:rFonts w:asciiTheme="minorEastAsia" w:eastAsiaTheme="minorEastAsia" w:hAnsiTheme="minorEastAsia" w:cs="宋体" w:hint="eastAsia"/>
          <w:kern w:val="0"/>
          <w:lang w:val="zh-CN"/>
        </w:rPr>
        <w:t>践行</w:t>
      </w:r>
      <w:proofErr w:type="gramEnd"/>
      <w:r>
        <w:rPr>
          <w:rFonts w:asciiTheme="minorEastAsia" w:eastAsiaTheme="minorEastAsia" w:hAnsiTheme="minorEastAsia" w:cs="宋体" w:hint="eastAsia"/>
          <w:kern w:val="0"/>
          <w:lang w:val="zh-CN"/>
        </w:rPr>
        <w:t>社会主义核心价值观，具有深厚的爱国情感</w:t>
      </w:r>
      <w:r>
        <w:rPr>
          <w:rFonts w:asciiTheme="minorEastAsia" w:eastAsiaTheme="minorEastAsia" w:hAnsiTheme="minorEastAsia" w:hint="eastAsia"/>
        </w:rPr>
        <w:t>、家国情怀和中华民族自豪感</w:t>
      </w:r>
      <w:r>
        <w:rPr>
          <w:rFonts w:asciiTheme="minorEastAsia" w:eastAsiaTheme="minorEastAsia" w:hAnsiTheme="minorEastAsia" w:cs="宋体" w:hint="eastAsia"/>
          <w:kern w:val="0"/>
          <w:lang w:val="zh-CN"/>
        </w:rPr>
        <w:t>。</w:t>
      </w:r>
    </w:p>
    <w:p w:rsidR="00D11D75" w:rsidRDefault="00093B8F">
      <w:pPr>
        <w:ind w:firstLineChars="200" w:firstLine="48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（2）崇尚宪法，遵纪守法，崇德向善，诚实守信，尊重生命，热爱劳动，</w:t>
      </w:r>
      <w:r>
        <w:rPr>
          <w:rFonts w:asciiTheme="minorEastAsia" w:eastAsiaTheme="minorEastAsia" w:hAnsiTheme="minorEastAsia" w:hint="eastAsia"/>
        </w:rPr>
        <w:t>遵守</w:t>
      </w:r>
      <w:r>
        <w:rPr>
          <w:rFonts w:asciiTheme="minorEastAsia" w:eastAsiaTheme="minorEastAsia" w:hAnsiTheme="minorEastAsia" w:cs="宋体" w:hint="eastAsia"/>
          <w:kern w:val="0"/>
          <w:lang w:val="zh-CN"/>
        </w:rPr>
        <w:t>道德标准行为规范，具有社会责任感和社会参与意识。</w:t>
      </w:r>
    </w:p>
    <w:p w:rsidR="00D11D75" w:rsidRDefault="00093B8F">
      <w:pPr>
        <w:ind w:firstLineChars="200" w:firstLine="48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（3）具有质量意识、环保意识、安全意识、信息素养、工匠精神、创新思维。</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lang w:val="zh-CN"/>
        </w:rPr>
        <w:t>（4）勇于奋斗、乐观向上，具有自我管理能力、职业生涯规划的意识，有较强的集体意识和团队合作精神。</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（5）</w:t>
      </w:r>
      <w:r>
        <w:rPr>
          <w:rFonts w:asciiTheme="minorEastAsia" w:eastAsiaTheme="minorEastAsia" w:hAnsiTheme="minorEastAsia" w:cs="宋体" w:hint="eastAsia"/>
          <w:kern w:val="0"/>
          <w:lang w:val="zh-CN"/>
        </w:rPr>
        <w:t>具有健康的体魄、心理和健全的人格。</w:t>
      </w:r>
    </w:p>
    <w:p w:rsidR="00D11D75" w:rsidRDefault="00093B8F">
      <w:pPr>
        <w:ind w:firstLineChars="200" w:firstLine="48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（6）具有一定的审美和人文素养。</w:t>
      </w:r>
    </w:p>
    <w:p w:rsidR="00D11D75" w:rsidRDefault="00093B8F">
      <w:pPr>
        <w:ind w:firstLineChars="200" w:firstLine="48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（7）严谨的逻辑思维能力。</w:t>
      </w:r>
    </w:p>
    <w:p w:rsidR="00D11D75" w:rsidRDefault="00093B8F">
      <w:pPr>
        <w:ind w:firstLineChars="200" w:firstLine="480"/>
        <w:rPr>
          <w:rFonts w:asciiTheme="minorEastAsia" w:eastAsiaTheme="minorEastAsia" w:hAnsiTheme="minorEastAsia" w:cs="宋体"/>
          <w:kern w:val="0"/>
          <w:lang w:val="zh-CN"/>
        </w:rPr>
      </w:pPr>
      <w:r>
        <w:rPr>
          <w:rFonts w:asciiTheme="minorEastAsia" w:eastAsiaTheme="minorEastAsia" w:hAnsiTheme="minorEastAsia" w:cs="宋体" w:hint="eastAsia"/>
          <w:kern w:val="0"/>
          <w:lang w:val="zh-CN"/>
        </w:rPr>
        <w:t>（8）</w:t>
      </w:r>
      <w:r>
        <w:rPr>
          <w:rFonts w:asciiTheme="minorEastAsia" w:eastAsiaTheme="minorEastAsia" w:hAnsiTheme="minorEastAsia" w:cs="宋体" w:hint="eastAsia"/>
          <w:kern w:val="0"/>
        </w:rPr>
        <w:t>树立</w:t>
      </w:r>
      <w:r>
        <w:rPr>
          <w:rFonts w:asciiTheme="minorEastAsia" w:eastAsiaTheme="minorEastAsia" w:hAnsiTheme="minorEastAsia" w:cs="宋体" w:hint="eastAsia"/>
          <w:kern w:val="0"/>
          <w:lang w:val="zh-CN"/>
        </w:rPr>
        <w:t>诚信经营、忠于雇主、以顾客满意为宗旨的服务意识。</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lang w:val="zh-CN"/>
        </w:rPr>
        <w:t>2.知识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（1）掌握必备的思想政治理论、科学文化基础知识和中华优秀传统文化知识。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（2）熟悉与本专业有关的法律法规以及环境保护、安全消防等知识。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（3）掌握汽车结构及基本原理。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（4）熟悉汽车营销及活动策划与组织的基本知识与方法。</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（5）掌握汽车性能及评价的基本知识。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（6）掌握汽车服务维修接待及汽车保养的基本知识。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（7）掌握汽车配件营销与管理的基本知识。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（8）掌握二手车业务、保险理赔基本知识。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（9）掌握整车销售流程、服务标准和技巧。</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lang w:val="zh-CN"/>
        </w:rPr>
        <w:t>3.能力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（1）具备客户关系管理与维护能力。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（2）具备汽车构造和工作原理进行分析的能力。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（3）具备二手车鉴定与评估的能力。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（4）具备整车销售的能力。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（5）具备配件销售与管理能力。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（6）具备汽车营销策划能力。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（7）具备汽车维修接待与组织管理能力。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（8）具备汽车保险理赔业务办理能力。</w:t>
      </w:r>
    </w:p>
    <w:p w:rsidR="00D11D75" w:rsidRDefault="00093B8F">
      <w:pPr>
        <w:overflowPunct w:val="0"/>
        <w:adjustRightInd w:val="0"/>
        <w:outlineLvl w:val="0"/>
        <w:rPr>
          <w:rFonts w:asciiTheme="minorEastAsia" w:eastAsiaTheme="minorEastAsia" w:hAnsiTheme="minorEastAsia" w:cs="宋体"/>
          <w:b/>
        </w:rPr>
      </w:pPr>
      <w:r>
        <w:rPr>
          <w:rFonts w:asciiTheme="minorEastAsia" w:eastAsiaTheme="minorEastAsia" w:hAnsiTheme="minorEastAsia" w:cs="宋体" w:hint="eastAsia"/>
          <w:b/>
        </w:rPr>
        <w:t>六、课程设置及要求</w:t>
      </w:r>
    </w:p>
    <w:p w:rsidR="00D11D75" w:rsidRDefault="00093B8F">
      <w:pPr>
        <w:overflowPunct w:val="0"/>
        <w:adjustRightInd w:val="0"/>
        <w:ind w:firstLineChars="200" w:firstLine="482"/>
        <w:outlineLvl w:val="0"/>
        <w:rPr>
          <w:rFonts w:asciiTheme="minorEastAsia" w:eastAsiaTheme="minorEastAsia" w:hAnsiTheme="minorEastAsia" w:cs="宋体"/>
          <w:b/>
          <w:bCs/>
        </w:rPr>
      </w:pPr>
      <w:r>
        <w:rPr>
          <w:rFonts w:asciiTheme="minorEastAsia" w:eastAsiaTheme="minorEastAsia" w:hAnsiTheme="minorEastAsia" w:cs="宋体" w:hint="eastAsia"/>
          <w:b/>
          <w:bCs/>
        </w:rPr>
        <w:t>（一）公共基础课</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1.</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思想道德与法治（课程代码 11000657，48学时）</w:t>
      </w:r>
    </w:p>
    <w:p w:rsidR="00D11D75" w:rsidRDefault="00093B8F">
      <w:pPr>
        <w:overflowPunct w:val="0"/>
        <w:adjustRightInd w:val="0"/>
        <w:ind w:firstLineChars="200" w:firstLine="480"/>
        <w:outlineLvl w:val="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（2）课程目标：通过本课程学习，帮助学生筑牢理想信念之基，培育和</w:t>
      </w:r>
      <w:proofErr w:type="gramStart"/>
      <w:r>
        <w:rPr>
          <w:rFonts w:asciiTheme="minorEastAsia" w:eastAsiaTheme="minorEastAsia" w:hAnsiTheme="minorEastAsia" w:cs="宋体" w:hint="eastAsia"/>
          <w:kern w:val="0"/>
        </w:rPr>
        <w:t>践行</w:t>
      </w:r>
      <w:proofErr w:type="gramEnd"/>
      <w:r>
        <w:rPr>
          <w:rFonts w:asciiTheme="minorEastAsia" w:eastAsiaTheme="minorEastAsia" w:hAnsiTheme="minorEastAsia" w:cs="宋体" w:hint="eastAsia"/>
          <w:kern w:val="0"/>
        </w:rPr>
        <w:t>社会主义核心价值观，传承中华传统美德，弘扬中国精神，尊重和维护宪法法律权威，加强对学生的职业道德教育，提升思想道德素质和法治素养。</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（3）课程内容：本课程主要包括马克思主义的人生观、价值观、道德观、法治观，社会主义核心价值观与社会主义法治建设的关系。</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教师为主导、以学生为中心，通过构建第一课堂与第二课堂联动、理论教学与实践教学融通、课堂教学与网络教学结合的教学模式，采用互动式、体验式、展演式、信息化等教学方法和手段，运用案例分析、课堂讨论、情境教学、课题研究、知识竞赛、模拟授课、参观考察等教学项目组织教学。课程考核包括过程性和终结性考核评价，</w:t>
      </w:r>
      <w:proofErr w:type="gramStart"/>
      <w:r>
        <w:rPr>
          <w:rFonts w:asciiTheme="minorEastAsia" w:eastAsiaTheme="minorEastAsia" w:hAnsiTheme="minorEastAsia" w:cs="宋体" w:hint="eastAsia"/>
          <w:kern w:val="0"/>
        </w:rPr>
        <w:t>其中过程性考核占</w:t>
      </w:r>
      <w:proofErr w:type="gramEnd"/>
      <w:r>
        <w:rPr>
          <w:rFonts w:asciiTheme="minorEastAsia" w:eastAsiaTheme="minorEastAsia" w:hAnsiTheme="minorEastAsia" w:cs="宋体" w:hint="eastAsia"/>
          <w:kern w:val="0"/>
        </w:rPr>
        <w:t>60%，终结性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2.</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毛泽东思想和中国特色社会主义理论体系概论（课程代码 11000181，</w:t>
      </w:r>
      <w:r>
        <w:rPr>
          <w:rFonts w:asciiTheme="minorEastAsia" w:eastAsiaTheme="minorEastAsia" w:hAnsiTheme="minorEastAsia" w:cs="宋体"/>
          <w:b/>
          <w:bCs/>
          <w:kern w:val="0"/>
        </w:rPr>
        <w:t>64</w:t>
      </w:r>
      <w:r>
        <w:rPr>
          <w:rFonts w:asciiTheme="minorEastAsia" w:eastAsiaTheme="minorEastAsia" w:hAnsiTheme="minorEastAsia" w:cs="宋体" w:hint="eastAsia"/>
          <w:b/>
          <w:bCs/>
          <w:kern w:val="0"/>
        </w:rPr>
        <w:t>学时）</w:t>
      </w:r>
    </w:p>
    <w:p w:rsidR="00D11D75" w:rsidRDefault="00093B8F">
      <w:pPr>
        <w:overflowPunct w:val="0"/>
        <w:adjustRightInd w:val="0"/>
        <w:ind w:firstLineChars="200" w:firstLine="480"/>
        <w:outlineLvl w:val="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帮助学生理解毛泽东思想、邓小平理论、“三个代表”重要思想、科学发展观、习近平新时代中国特色社会主义思想是一脉相承又与时俱进的科学体系，引导学生深刻理解中国共产党为什么能、马克思主义为什么行、中国特色社会主义为什么好，坚定“四个自信”。</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（3）课程内容：本课程主要包括中国共产党把马克思主义基本原理同中国具体实际相结合产生的马克思主义中国化的两大理论成果。</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（4）教学要求：以教师为主导、以学生为中心，通过构建第一课堂与第二课堂联动、理论教学与实践教学融通、课堂教学与网络教学结合的教学模式，运用互动</w:t>
      </w:r>
      <w:r>
        <w:rPr>
          <w:rFonts w:asciiTheme="minorEastAsia" w:eastAsiaTheme="minorEastAsia" w:hAnsiTheme="minorEastAsia" w:cs="宋体" w:hint="eastAsia"/>
          <w:kern w:val="0"/>
        </w:rPr>
        <w:lastRenderedPageBreak/>
        <w:t>式、体验式、展演式、信息化等教学方法和手段，实施案例分析、课堂讨论、情境教学、课题研究、知识竞赛、模拟授课、参观考察等教学项目组织教学。课程考核包括过程性和终结性考核评价，</w:t>
      </w:r>
      <w:proofErr w:type="gramStart"/>
      <w:r>
        <w:rPr>
          <w:rFonts w:asciiTheme="minorEastAsia" w:eastAsiaTheme="minorEastAsia" w:hAnsiTheme="minorEastAsia" w:cs="宋体" w:hint="eastAsia"/>
          <w:kern w:val="0"/>
        </w:rPr>
        <w:t>其中过程性考核占</w:t>
      </w:r>
      <w:proofErr w:type="gramEnd"/>
      <w:r>
        <w:rPr>
          <w:rFonts w:asciiTheme="minorEastAsia" w:eastAsiaTheme="minorEastAsia" w:hAnsiTheme="minorEastAsia" w:cs="宋体" w:hint="eastAsia"/>
          <w:kern w:val="0"/>
        </w:rPr>
        <w:t>60%，终结性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b/>
          <w:bCs/>
          <w:kern w:val="0"/>
        </w:rPr>
        <w:t>3</w:t>
      </w:r>
      <w:r>
        <w:rPr>
          <w:rFonts w:asciiTheme="minorEastAsia" w:eastAsiaTheme="minorEastAsia" w:hAnsiTheme="minorEastAsia" w:cs="宋体" w:hint="eastAsia"/>
          <w:b/>
          <w:bCs/>
          <w:kern w:val="0"/>
        </w:rPr>
        <w:t>.</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习近平新时代中国特色社会主义思想概论（课程代码 11000658，</w:t>
      </w:r>
      <w:r>
        <w:rPr>
          <w:rFonts w:asciiTheme="minorEastAsia" w:eastAsiaTheme="minorEastAsia" w:hAnsiTheme="minorEastAsia" w:cs="宋体"/>
          <w:b/>
          <w:bCs/>
          <w:kern w:val="0"/>
        </w:rPr>
        <w:t>32</w:t>
      </w:r>
      <w:r>
        <w:rPr>
          <w:rFonts w:asciiTheme="minorEastAsia" w:eastAsiaTheme="minorEastAsia" w:hAnsiTheme="minorEastAsia" w:cs="宋体" w:hint="eastAsia"/>
          <w:b/>
          <w:bCs/>
          <w:kern w:val="0"/>
        </w:rPr>
        <w:t>学时）</w:t>
      </w:r>
    </w:p>
    <w:p w:rsidR="00D11D75" w:rsidRDefault="00093B8F">
      <w:pPr>
        <w:overflowPunct w:val="0"/>
        <w:adjustRightInd w:val="0"/>
        <w:ind w:firstLineChars="200" w:firstLine="480"/>
        <w:outlineLvl w:val="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帮助学生深切感悟习近平新时代中国特色社会主义思想是党和国家必须长期坚持的指导思想；全面认识习近平新时代中国特色社会主义思想的原创性贡献；自觉认同习近平新时代中国特色社会主义思想的指导意义；切实增强社会责任感和使命担当。</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（3）课程内容：本课程主要包括近平新时代中国特色社会主义思想的形成过程、科学内涵和核心。</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教师为主导、以学生为中心，通过构建第一课堂与第二课堂联动、理论教学与实践教学融通、课堂教学与网络教学结合的教学模式，运用互动式、体验式、展演式、信息化等教学方法和手段，实施案例分析、课堂讨论、情境教学、课题研究、知识竞赛、模拟授课、参观考察等教学项目组织教学。课程考核包括过程性和终结性考核评价，</w:t>
      </w:r>
      <w:proofErr w:type="gramStart"/>
      <w:r>
        <w:rPr>
          <w:rFonts w:asciiTheme="minorEastAsia" w:eastAsiaTheme="minorEastAsia" w:hAnsiTheme="minorEastAsia" w:cs="宋体" w:hint="eastAsia"/>
          <w:kern w:val="0"/>
        </w:rPr>
        <w:t>其中过程性考核占</w:t>
      </w:r>
      <w:proofErr w:type="gramEnd"/>
      <w:r>
        <w:rPr>
          <w:rFonts w:asciiTheme="minorEastAsia" w:eastAsiaTheme="minorEastAsia" w:hAnsiTheme="minorEastAsia" w:cs="宋体" w:hint="eastAsia"/>
          <w:kern w:val="0"/>
        </w:rPr>
        <w:t>60%，终结性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b/>
          <w:bCs/>
          <w:kern w:val="0"/>
        </w:rPr>
        <w:t>4</w:t>
      </w:r>
      <w:r>
        <w:rPr>
          <w:rFonts w:asciiTheme="minorEastAsia" w:eastAsiaTheme="minorEastAsia" w:hAnsiTheme="minorEastAsia" w:cs="宋体" w:hint="eastAsia"/>
          <w:b/>
          <w:bCs/>
          <w:kern w:val="0"/>
        </w:rPr>
        <w:t>.</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形势与政策（课程代码 11000182-5、11000270，40学时）</w:t>
      </w:r>
    </w:p>
    <w:p w:rsidR="00D11D75" w:rsidRDefault="00093B8F">
      <w:pPr>
        <w:overflowPunct w:val="0"/>
        <w:adjustRightInd w:val="0"/>
        <w:ind w:firstLineChars="200" w:firstLine="480"/>
        <w:outlineLvl w:val="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（3）课程内容：本课程主要包括党的理论创新最新成果，新时代坚持和发展中国特色社会主义的生动实践，马克思主义形势</w:t>
      </w:r>
      <w:proofErr w:type="gramStart"/>
      <w:r>
        <w:rPr>
          <w:rFonts w:asciiTheme="minorEastAsia" w:eastAsiaTheme="minorEastAsia" w:hAnsiTheme="minorEastAsia" w:cs="宋体" w:hint="eastAsia"/>
          <w:kern w:val="0"/>
        </w:rPr>
        <w:t>观政策</w:t>
      </w:r>
      <w:proofErr w:type="gramEnd"/>
      <w:r>
        <w:rPr>
          <w:rFonts w:asciiTheme="minorEastAsia" w:eastAsiaTheme="minorEastAsia" w:hAnsiTheme="minorEastAsia" w:cs="宋体" w:hint="eastAsia"/>
          <w:kern w:val="0"/>
        </w:rPr>
        <w:t>观、党的路线方针政策、基本国情、国内外形势及其热点难点问题。</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（4）教学要求：以教学专题为单元，运用集中讲授法、案例分析法、小组研讨法等教学方法和信息化教学手段组织教学。课程考核通过平时成绩累加评定学生最终学习成绩。</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5.</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劳动素质教育（课程代码 56000003，16学时）</w:t>
      </w:r>
    </w:p>
    <w:p w:rsidR="00D11D75" w:rsidRDefault="00093B8F">
      <w:pPr>
        <w:overflowPunct w:val="0"/>
        <w:adjustRightInd w:val="0"/>
        <w:ind w:firstLineChars="200" w:firstLine="480"/>
        <w:outlineLvl w:val="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（2）课程目标：通过本课程学习，使学生理解马克思主义劳动观，深刻理解劳动精神、劳模精神和工匠精神的内涵，引导学生树立正确的劳动观，涵养热爱劳动、尊重劳动的情感，自觉</w:t>
      </w:r>
      <w:proofErr w:type="gramStart"/>
      <w:r>
        <w:rPr>
          <w:rFonts w:asciiTheme="minorEastAsia" w:eastAsiaTheme="minorEastAsia" w:hAnsiTheme="minorEastAsia" w:cs="宋体" w:hint="eastAsia"/>
          <w:kern w:val="0"/>
        </w:rPr>
        <w:t>践行</w:t>
      </w:r>
      <w:proofErr w:type="gramEnd"/>
      <w:r>
        <w:rPr>
          <w:rFonts w:asciiTheme="minorEastAsia" w:eastAsiaTheme="minorEastAsia" w:hAnsiTheme="minorEastAsia" w:cs="宋体" w:hint="eastAsia"/>
          <w:kern w:val="0"/>
        </w:rPr>
        <w:t>勤俭、奋斗、创新、奉献的劳动精神，了解劳动组织、劳动安全、劳动法规，具备良好的劳动安全和劳动保护意识。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（3）课程内容：本课程主要包括日常生活劳动、生产劳动、社会服务劳动、职业体验劳动、专业实践劳动、劳动安全、劳动法规等。</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实地调研、事例讲述、劳动体验、知识链接等方式开展教学，运用课堂讨论、学生宣讲等方法营造良好教学氛围，将劳动精神、工匠精神和劳模精神的内涵入心入行。课程考核采取过程性考核评价。</w:t>
      </w:r>
    </w:p>
    <w:p w:rsidR="00D11D75" w:rsidRDefault="00D11D75">
      <w:pPr>
        <w:ind w:firstLineChars="200" w:firstLine="482"/>
        <w:rPr>
          <w:rFonts w:asciiTheme="minorEastAsia" w:eastAsiaTheme="minorEastAsia" w:hAnsiTheme="minorEastAsia" w:cs="宋体"/>
          <w:b/>
          <w:bCs/>
          <w:kern w:val="0"/>
        </w:rPr>
      </w:pP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lastRenderedPageBreak/>
        <w:t>6.</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军事理论（课程代码 11000118，36学时）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掌握军事基础知识和基本的军事技能，具有较强的国防观念、国家安全意识、忧患危机意识和国防服务意识，能够弘扬爱国主义精神、集体主义精神，具备较强的组织纪律性、较高的综合国防素质，激发努力学习，报效祖国的热情。</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 xml:space="preserve">（3）课程内容：本课程主要包括中国国防、国家安全、军事思想、现代战争、信息化装备等。 </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（4）教学要求：采用线上线下混合式教学，综合运用案例教学、专题研讨等教学方法组织与实施教学活动。课程考核包括过程性和终结性考核评价，</w:t>
      </w:r>
      <w:proofErr w:type="gramStart"/>
      <w:r>
        <w:rPr>
          <w:rFonts w:asciiTheme="minorEastAsia" w:eastAsiaTheme="minorEastAsia" w:hAnsiTheme="minorEastAsia" w:cs="宋体" w:hint="eastAsia"/>
          <w:kern w:val="0"/>
        </w:rPr>
        <w:t>其中过程性考核占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7.</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大学生职业规划与就业指导（课程代码 21000003，38学时）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（2）课程目标：通过本课程学习，使学生掌握职业生涯发展的基本理论和方法，以及就业知识和技巧,具备科学的职业生涯规划能力和良好的就业能力，并能正确的分析和处理在成长及就业中面临问题。</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（3）课程内容：本课程主要包括职业认知、职业生涯规划、提升职业素养、就业准备、求职策略、就业权益与法律保障、职业适应与发展等。</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按照职业生涯规划和就业指导两大模块内容分学期组织教学，课程采用线上自主学习+线下教学相结合的方式开展，在下线教学中坚持以学生为中心，积极运用课堂讨论、小组讨论、案例分析等方法，提高课堂效率。课程考核包括过程性和终结性考核评价，</w:t>
      </w:r>
      <w:proofErr w:type="gramStart"/>
      <w:r>
        <w:rPr>
          <w:rFonts w:asciiTheme="minorEastAsia" w:eastAsiaTheme="minorEastAsia" w:hAnsiTheme="minorEastAsia" w:cs="宋体" w:hint="eastAsia"/>
          <w:kern w:val="0"/>
        </w:rPr>
        <w:t>其中过程性考核占</w:t>
      </w:r>
      <w:proofErr w:type="gramEnd"/>
      <w:r>
        <w:rPr>
          <w:rFonts w:asciiTheme="minorEastAsia" w:eastAsiaTheme="minorEastAsia" w:hAnsiTheme="minorEastAsia" w:cs="宋体" w:hint="eastAsia"/>
          <w:kern w:val="0"/>
        </w:rPr>
        <w:t>30%，终结性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70%。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8.</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创业基础（课程代码 21000001，32学时）</w:t>
      </w:r>
    </w:p>
    <w:p w:rsidR="00D11D75" w:rsidRDefault="00093B8F">
      <w:pPr>
        <w:ind w:firstLineChars="200" w:firstLine="480"/>
        <w:rPr>
          <w:rFonts w:asciiTheme="minorEastAsia" w:eastAsiaTheme="minorEastAsia" w:hAnsiTheme="minorEastAsia" w:cs="宋体"/>
          <w:kern w:val="0"/>
        </w:rPr>
      </w:pPr>
      <w:bookmarkStart w:id="2" w:name="_Hlk80281610"/>
      <w:r>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（2）课程目标：通过本课程学习，使学生树立科学的创业观，提升创新意识、掌握开展创业活动所需要的基本知识，能正确的分析创业者、创业机会、创业项目，编制创业计划，进行创业资源整合。</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创业与人生、创业者与创业团队、创业机会及其识别与评价、创业风险及识别与管理、商业模式及其设计与创新、创业资源及其管理、创业计划、新企业的创办与管理等八个模块。</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充分利用网络教学平台，采用学生线上自主学习方式，科学合理设计课程内容，紧扣创业新趋势和大学生群体的特点，采用立体化和精细化设计，案例分析与理论讲授相结合。课程考核包括过程性和终结性考核评价，</w:t>
      </w:r>
      <w:proofErr w:type="gramStart"/>
      <w:r>
        <w:rPr>
          <w:rFonts w:asciiTheme="minorEastAsia" w:eastAsiaTheme="minorEastAsia" w:hAnsiTheme="minorEastAsia" w:cs="宋体" w:hint="eastAsia"/>
          <w:kern w:val="0"/>
        </w:rPr>
        <w:t>其中过程性考核占</w:t>
      </w:r>
      <w:proofErr w:type="gramEnd"/>
      <w:r>
        <w:rPr>
          <w:rFonts w:asciiTheme="minorEastAsia" w:eastAsiaTheme="minorEastAsia" w:hAnsiTheme="minorEastAsia" w:cs="宋体" w:hint="eastAsia"/>
          <w:kern w:val="0"/>
        </w:rPr>
        <w:t>30%，终结性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70%。</w:t>
      </w:r>
    </w:p>
    <w:p w:rsidR="00D11D75" w:rsidRPr="005A4B54" w:rsidRDefault="00093B8F">
      <w:pPr>
        <w:ind w:firstLineChars="200" w:firstLine="482"/>
        <w:rPr>
          <w:rFonts w:asciiTheme="minorEastAsia" w:eastAsiaTheme="minorEastAsia" w:hAnsiTheme="minorEastAsia" w:cs="宋体"/>
          <w:b/>
          <w:bCs/>
          <w:kern w:val="0"/>
        </w:rPr>
      </w:pPr>
      <w:r w:rsidRPr="005A4B54">
        <w:rPr>
          <w:rFonts w:asciiTheme="minorEastAsia" w:eastAsiaTheme="minorEastAsia" w:hAnsiTheme="minorEastAsia" w:cs="宋体" w:hint="eastAsia"/>
          <w:b/>
          <w:bCs/>
          <w:kern w:val="0"/>
        </w:rPr>
        <w:t>9.课程名称：</w:t>
      </w:r>
      <w:proofErr w:type="gramStart"/>
      <w:r w:rsidRPr="005A4B54">
        <w:rPr>
          <w:rFonts w:asciiTheme="minorEastAsia" w:eastAsiaTheme="minorEastAsia" w:hAnsiTheme="minorEastAsia" w:cs="宋体" w:hint="eastAsia"/>
          <w:b/>
          <w:bCs/>
          <w:kern w:val="0"/>
        </w:rPr>
        <w:t>职场通用</w:t>
      </w:r>
      <w:proofErr w:type="gramEnd"/>
      <w:r w:rsidRPr="005A4B54">
        <w:rPr>
          <w:rFonts w:asciiTheme="minorEastAsia" w:eastAsiaTheme="minorEastAsia" w:hAnsiTheme="minorEastAsia" w:cs="宋体" w:hint="eastAsia"/>
          <w:b/>
          <w:bCs/>
          <w:kern w:val="0"/>
        </w:rPr>
        <w:t>英语1-1（课程代码 10000041，60学时）</w:t>
      </w:r>
    </w:p>
    <w:p w:rsidR="00D11D75" w:rsidRPr="005A4B54" w:rsidRDefault="00093B8F">
      <w:pPr>
        <w:ind w:firstLineChars="200" w:firstLine="480"/>
        <w:rPr>
          <w:rFonts w:asciiTheme="minorEastAsia" w:eastAsiaTheme="minorEastAsia" w:hAnsiTheme="minorEastAsia" w:cs="宋体"/>
          <w:kern w:val="0"/>
        </w:rPr>
      </w:pPr>
      <w:r w:rsidRPr="005A4B54">
        <w:rPr>
          <w:rFonts w:asciiTheme="minorEastAsia" w:eastAsiaTheme="minorEastAsia" w:hAnsiTheme="minorEastAsia" w:cs="宋体" w:hint="eastAsia"/>
          <w:kern w:val="0"/>
        </w:rPr>
        <w:t>（1）课程性质：必修课、考试课。</w:t>
      </w:r>
    </w:p>
    <w:p w:rsidR="00D11D75" w:rsidRPr="005A4B54" w:rsidRDefault="00093B8F">
      <w:pPr>
        <w:ind w:firstLineChars="200" w:firstLine="480"/>
        <w:rPr>
          <w:rFonts w:asciiTheme="minorEastAsia" w:eastAsiaTheme="minorEastAsia" w:hAnsiTheme="minorEastAsia" w:cs="宋体"/>
          <w:kern w:val="0"/>
        </w:rPr>
      </w:pPr>
      <w:r w:rsidRPr="005A4B54">
        <w:rPr>
          <w:rFonts w:asciiTheme="minorEastAsia" w:eastAsiaTheme="minorEastAsia" w:hAnsiTheme="minorEastAsia" w:cs="宋体" w:hint="eastAsia"/>
          <w:kern w:val="0"/>
        </w:rPr>
        <w:t>（2）课程目标：通过本课程学习，掌握日常必要的英语语音、词汇、语法、语篇、语用和文化基本知识；在中职和高中阶段基础上，累计掌握</w:t>
      </w:r>
      <w:r w:rsidRPr="005A4B54">
        <w:rPr>
          <w:rFonts w:asciiTheme="minorEastAsia" w:eastAsiaTheme="minorEastAsia" w:hAnsiTheme="minorEastAsia" w:cs="宋体"/>
          <w:kern w:val="0"/>
        </w:rPr>
        <w:t>2400</w:t>
      </w:r>
      <w:r w:rsidRPr="005A4B54">
        <w:rPr>
          <w:rFonts w:asciiTheme="minorEastAsia" w:eastAsiaTheme="minorEastAsia" w:hAnsiTheme="minorEastAsia" w:cs="宋体" w:hint="eastAsia"/>
          <w:kern w:val="0"/>
        </w:rPr>
        <w:t>个单词；具备一定</w:t>
      </w:r>
      <w:proofErr w:type="gramStart"/>
      <w:r w:rsidRPr="005A4B54">
        <w:rPr>
          <w:rFonts w:asciiTheme="minorEastAsia" w:eastAsiaTheme="minorEastAsia" w:hAnsiTheme="minorEastAsia" w:cs="宋体" w:hint="eastAsia"/>
          <w:kern w:val="0"/>
        </w:rPr>
        <w:t>的职场涉外</w:t>
      </w:r>
      <w:proofErr w:type="gramEnd"/>
      <w:r w:rsidRPr="005A4B54">
        <w:rPr>
          <w:rFonts w:asciiTheme="minorEastAsia" w:eastAsiaTheme="minorEastAsia" w:hAnsiTheme="minorEastAsia" w:cs="宋体" w:hint="eastAsia"/>
          <w:kern w:val="0"/>
        </w:rPr>
        <w:t>沟通，多元文化交流，语言思维提升和自主学习完善等素养；理解中外文化共性和差异性，感受中国优秀文化在世界文化中的重要地位，用英语传播中国声音；达到高等职业教育专科英语学业质量水平中的一般要求。</w:t>
      </w:r>
    </w:p>
    <w:p w:rsidR="00D11D75" w:rsidRPr="005A4B54" w:rsidRDefault="00093B8F">
      <w:pPr>
        <w:ind w:firstLineChars="200" w:firstLine="480"/>
        <w:rPr>
          <w:rFonts w:asciiTheme="minorEastAsia" w:eastAsiaTheme="minorEastAsia" w:hAnsiTheme="minorEastAsia" w:cs="宋体"/>
          <w:kern w:val="0"/>
        </w:rPr>
      </w:pPr>
      <w:r w:rsidRPr="005A4B54">
        <w:rPr>
          <w:rFonts w:asciiTheme="minorEastAsia" w:eastAsiaTheme="minorEastAsia" w:hAnsiTheme="minorEastAsia" w:cs="宋体" w:hint="eastAsia"/>
          <w:kern w:val="0"/>
        </w:rPr>
        <w:lastRenderedPageBreak/>
        <w:t>（3）课程内容：本课程主要包括人文底蕴、职业规划、职业精神、社会责任等</w:t>
      </w:r>
      <w:proofErr w:type="gramStart"/>
      <w:r w:rsidRPr="005A4B54">
        <w:rPr>
          <w:rFonts w:asciiTheme="minorEastAsia" w:eastAsiaTheme="minorEastAsia" w:hAnsiTheme="minorEastAsia" w:cs="宋体" w:hint="eastAsia"/>
          <w:kern w:val="0"/>
        </w:rPr>
        <w:t>职场相关</w:t>
      </w:r>
      <w:proofErr w:type="gramEnd"/>
      <w:r w:rsidRPr="005A4B54">
        <w:rPr>
          <w:rFonts w:asciiTheme="minorEastAsia" w:eastAsiaTheme="minorEastAsia" w:hAnsiTheme="minorEastAsia" w:cs="宋体" w:hint="eastAsia"/>
          <w:kern w:val="0"/>
        </w:rPr>
        <w:t>专题，以结合专业的情境任务为依托开展英语知识学习及语言技能训练。</w:t>
      </w:r>
    </w:p>
    <w:p w:rsidR="00D11D75" w:rsidRPr="005A4B54" w:rsidRDefault="00093B8F">
      <w:pPr>
        <w:ind w:firstLineChars="200" w:firstLine="480"/>
        <w:rPr>
          <w:rFonts w:asciiTheme="minorEastAsia" w:eastAsiaTheme="minorEastAsia" w:hAnsiTheme="minorEastAsia" w:cs="宋体"/>
          <w:kern w:val="0"/>
        </w:rPr>
      </w:pPr>
      <w:r w:rsidRPr="005A4B54">
        <w:rPr>
          <w:rFonts w:asciiTheme="minorEastAsia" w:eastAsiaTheme="minorEastAsia" w:hAnsiTheme="minorEastAsia" w:cs="宋体" w:hint="eastAsia"/>
          <w:kern w:val="0"/>
        </w:rPr>
        <w:t>（4）教学要求：坚持以教师为主导、学生为主体，利用多媒体、智慧教室、语言实验室、网络教学平台等多种现代信息技术手段，运用混合式教学模式，基于专业群，采用情景模拟、角色扮演、小组讨论和案例教学等多种教学方法组织和实施教学，课程考核包括过程性和终结性考核评价，</w:t>
      </w:r>
      <w:proofErr w:type="gramStart"/>
      <w:r w:rsidRPr="005A4B54">
        <w:rPr>
          <w:rFonts w:asciiTheme="minorEastAsia" w:eastAsiaTheme="minorEastAsia" w:hAnsiTheme="minorEastAsia" w:cs="宋体" w:hint="eastAsia"/>
          <w:kern w:val="0"/>
        </w:rPr>
        <w:t>其中过程性考核占</w:t>
      </w:r>
      <w:proofErr w:type="gramEnd"/>
      <w:r w:rsidRPr="005A4B54">
        <w:rPr>
          <w:rFonts w:asciiTheme="minorEastAsia" w:eastAsiaTheme="minorEastAsia" w:hAnsiTheme="minorEastAsia" w:cs="宋体"/>
          <w:kern w:val="0"/>
        </w:rPr>
        <w:t>60%，终结性</w:t>
      </w:r>
      <w:proofErr w:type="gramStart"/>
      <w:r w:rsidRPr="005A4B54">
        <w:rPr>
          <w:rFonts w:asciiTheme="minorEastAsia" w:eastAsiaTheme="minorEastAsia" w:hAnsiTheme="minorEastAsia" w:cs="宋体"/>
          <w:kern w:val="0"/>
        </w:rPr>
        <w:t>考核占</w:t>
      </w:r>
      <w:proofErr w:type="gramEnd"/>
      <w:r w:rsidRPr="005A4B54">
        <w:rPr>
          <w:rFonts w:asciiTheme="minorEastAsia" w:eastAsiaTheme="minorEastAsia" w:hAnsiTheme="minorEastAsia" w:cs="宋体"/>
          <w:kern w:val="0"/>
        </w:rPr>
        <w:t>40%</w:t>
      </w:r>
      <w:r w:rsidRPr="005A4B54">
        <w:rPr>
          <w:rFonts w:asciiTheme="minorEastAsia" w:eastAsiaTheme="minorEastAsia" w:hAnsiTheme="minorEastAsia" w:cs="宋体" w:hint="eastAsia"/>
          <w:kern w:val="0"/>
        </w:rPr>
        <w:t>。</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10.</w:t>
      </w:r>
      <w:r w:rsidRPr="007E79F0">
        <w:rPr>
          <w:rFonts w:asciiTheme="minorEastAsia" w:eastAsiaTheme="minorEastAsia" w:hAnsiTheme="minorEastAsia" w:cs="宋体" w:hint="eastAsia"/>
          <w:b/>
          <w:bCs/>
          <w:kern w:val="0"/>
        </w:rPr>
        <w:t>课程名称：</w:t>
      </w:r>
      <w:proofErr w:type="gramStart"/>
      <w:r>
        <w:rPr>
          <w:rFonts w:asciiTheme="minorEastAsia" w:eastAsiaTheme="minorEastAsia" w:hAnsiTheme="minorEastAsia" w:cs="宋体" w:hint="eastAsia"/>
          <w:b/>
          <w:bCs/>
          <w:kern w:val="0"/>
        </w:rPr>
        <w:t>职场通用</w:t>
      </w:r>
      <w:proofErr w:type="gramEnd"/>
      <w:r>
        <w:rPr>
          <w:rFonts w:asciiTheme="minorEastAsia" w:eastAsiaTheme="minorEastAsia" w:hAnsiTheme="minorEastAsia" w:cs="宋体" w:hint="eastAsia"/>
          <w:b/>
          <w:bCs/>
          <w:kern w:val="0"/>
        </w:rPr>
        <w:t>英语1-2（课程代码 10000042，72学时）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（2）课程目标：通过本课程学习，掌握日常必要的英语语音、词汇、语法、语篇、语用和文化基本知识；在中职和高中阶段基础上，累计掌握2500个单词；</w:t>
      </w:r>
      <w:proofErr w:type="gramStart"/>
      <w:r>
        <w:rPr>
          <w:rFonts w:asciiTheme="minorEastAsia" w:eastAsiaTheme="minorEastAsia" w:hAnsiTheme="minorEastAsia" w:cs="宋体" w:hint="eastAsia"/>
          <w:kern w:val="0"/>
        </w:rPr>
        <w:t>具备职场涉外</w:t>
      </w:r>
      <w:proofErr w:type="gramEnd"/>
      <w:r>
        <w:rPr>
          <w:rFonts w:asciiTheme="minorEastAsia" w:eastAsiaTheme="minorEastAsia" w:hAnsiTheme="minorEastAsia" w:cs="宋体" w:hint="eastAsia"/>
          <w:kern w:val="0"/>
        </w:rPr>
        <w:t>沟通，多元文化交流，语言思维提升和自主学习完善等素养；理解中外文化共性和差异性，感受中国优秀文化在世界文化中的重要地位，用英语传播中国声音；达到高等职业教育专科英语学业质量水平中的较高要求。</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（3）课程内容：本课程主要包括科学技术、文化交流、生态环境、</w:t>
      </w:r>
      <w:proofErr w:type="gramStart"/>
      <w:r>
        <w:rPr>
          <w:rFonts w:asciiTheme="minorEastAsia" w:eastAsiaTheme="minorEastAsia" w:hAnsiTheme="minorEastAsia" w:cs="宋体" w:hint="eastAsia"/>
          <w:kern w:val="0"/>
        </w:rPr>
        <w:t>职场环境</w:t>
      </w:r>
      <w:proofErr w:type="gramEnd"/>
      <w:r>
        <w:rPr>
          <w:rFonts w:asciiTheme="minorEastAsia" w:eastAsiaTheme="minorEastAsia" w:hAnsiTheme="minorEastAsia" w:cs="宋体" w:hint="eastAsia"/>
          <w:kern w:val="0"/>
        </w:rPr>
        <w:t>等</w:t>
      </w:r>
      <w:proofErr w:type="gramStart"/>
      <w:r>
        <w:rPr>
          <w:rFonts w:asciiTheme="minorEastAsia" w:eastAsiaTheme="minorEastAsia" w:hAnsiTheme="minorEastAsia" w:cs="宋体" w:hint="eastAsia"/>
          <w:kern w:val="0"/>
        </w:rPr>
        <w:t>职场相关</w:t>
      </w:r>
      <w:proofErr w:type="gramEnd"/>
      <w:r>
        <w:rPr>
          <w:rFonts w:asciiTheme="minorEastAsia" w:eastAsiaTheme="minorEastAsia" w:hAnsiTheme="minorEastAsia" w:cs="宋体" w:hint="eastAsia"/>
          <w:kern w:val="0"/>
        </w:rPr>
        <w:t>专题，以结合专业的情境任务为依托开展英语知识学习及语言技能训练。</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坚持以教师为主导、学生为主体，利用多媒体、智慧教室、语言实验室、网络教学平台等多种现代信息技术手段，运用混合式教学模式，基于专业群，采用情景模拟、角色扮演、小组讨论和案例教学等多种教学方法组织和实施教学，课程考核包括过</w:t>
      </w:r>
      <w:r>
        <w:rPr>
          <w:rFonts w:asciiTheme="minorEastAsia" w:eastAsiaTheme="minorEastAsia" w:hAnsiTheme="minorEastAsia"/>
          <w:kern w:val="0"/>
        </w:rPr>
        <w:t>程性和终结性考核评价，</w:t>
      </w:r>
      <w:proofErr w:type="gramStart"/>
      <w:r>
        <w:rPr>
          <w:rFonts w:asciiTheme="minorEastAsia" w:eastAsiaTheme="minorEastAsia" w:hAnsiTheme="minorEastAsia"/>
          <w:kern w:val="0"/>
        </w:rPr>
        <w:t>其中过程性考核占</w:t>
      </w:r>
      <w:proofErr w:type="gramEnd"/>
      <w:r>
        <w:rPr>
          <w:rFonts w:asciiTheme="minorEastAsia" w:eastAsiaTheme="minorEastAsia" w:hAnsiTheme="minorEastAsia"/>
          <w:kern w:val="0"/>
        </w:rPr>
        <w:t>60%，终结性</w:t>
      </w:r>
      <w:proofErr w:type="gramStart"/>
      <w:r>
        <w:rPr>
          <w:rFonts w:asciiTheme="minorEastAsia" w:eastAsiaTheme="minorEastAsia" w:hAnsiTheme="minorEastAsia"/>
          <w:kern w:val="0"/>
        </w:rPr>
        <w:t>考核占</w:t>
      </w:r>
      <w:proofErr w:type="gramEnd"/>
      <w:r>
        <w:rPr>
          <w:rFonts w:asciiTheme="minorEastAsia" w:eastAsiaTheme="minorEastAsia" w:hAnsiTheme="minorEastAsia"/>
          <w:kern w:val="0"/>
        </w:rPr>
        <w:t>40%。</w:t>
      </w:r>
    </w:p>
    <w:bookmarkEnd w:id="2"/>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11.</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体育（课程代码 10000015-7，102学时）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（2）课程目标：通过本课程学习，使学生掌握1-2项体育运动专项技能，具备参与社会体育指导的能力，激发积极进取的精神，养成顽强拼搏的优良品质，使学生成为德智体美劳全面发展的合格人才。</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（3）课程内容：本课程于第一、第二、第三个学期完成，内容选自健体拳、足球、篮球、排球、网球、羽毛球、乒乓球、武术、健美操、瑜伽、体育舞蹈等十一个模块。</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（4）教学要求：结合学生运动兴趣，指导学生进行选项并完成项目教学，健体与育人相结合。课程考核包括过程性和终结性考核评价，过程性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比30%、终结性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比70%。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12.</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高等数学3（课程代码 10000037，88学时）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了解高等数学的知识，理解数学工具解决实际问题的思想方法，具备运用数学知识分析和解决实际问题的能力，能够使用数学软件进行基本的数学建模，培养学生科学精神、工匠精神，提高自主学习、终身学习和逻辑思维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（3）课程内容：本课程主要包括函数、极限与连续，一元函数的微分学，一元函数的积分学和常微分方程等四个模块。</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（4）教学要求：坚持以学生为中心，基于专业群选取典型案例，采用信息化教</w:t>
      </w:r>
      <w:r>
        <w:rPr>
          <w:rFonts w:asciiTheme="minorEastAsia" w:eastAsiaTheme="minorEastAsia" w:hAnsiTheme="minorEastAsia" w:cs="宋体" w:hint="eastAsia"/>
          <w:kern w:val="0"/>
        </w:rPr>
        <w:lastRenderedPageBreak/>
        <w:t>学平台，开展混合式教学，运用案例教学法，项目教学法等多种教学方法组织和实施教学，课程考核包括过程性和终结性考核，</w:t>
      </w:r>
      <w:proofErr w:type="gramStart"/>
      <w:r>
        <w:rPr>
          <w:rFonts w:asciiTheme="minorEastAsia" w:eastAsiaTheme="minorEastAsia" w:hAnsiTheme="minorEastAsia" w:cs="宋体" w:hint="eastAsia"/>
          <w:kern w:val="0"/>
        </w:rPr>
        <w:t>其中过程性考核占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13.</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素养提升英语（课程代码 10000051，32学时）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（1）课程性质：选择性必修课、考查课。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了解英语语言文化、感受英语语言之美；具备使用英语进行日常交流的能力、用英语讲10个中国故事的能力、自主查阅资料进行简单英语翻译的能力。深化学生的“四个自信”和文化外宣意识，满足学生兴趣爱好，提升个人英语素养。</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（3）课程内容：本课程主要包括英语语言发展、英语语言赏析、主要英语国家概况、用英语讲中国故事（中国人文历史、文化遗产、传统节日、风景名胜）等内容。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坚持以教师为主导、学生为主体，利用多媒体、语言实验室、网络教学平台等多种现代信息技术手段，运用混合式教学模式，采用情景模拟、角色扮演、小组讨论和案例教学等方法进行训练，课程考核包括过程性和终结性考核评价，</w:t>
      </w:r>
      <w:proofErr w:type="gramStart"/>
      <w:r>
        <w:rPr>
          <w:rFonts w:asciiTheme="minorEastAsia" w:eastAsiaTheme="minorEastAsia" w:hAnsiTheme="minorEastAsia" w:cs="宋体" w:hint="eastAsia"/>
          <w:kern w:val="0"/>
        </w:rPr>
        <w:t>其中过程性考核占</w:t>
      </w:r>
      <w:proofErr w:type="gramEnd"/>
      <w:r>
        <w:rPr>
          <w:rFonts w:asciiTheme="minorEastAsia" w:eastAsiaTheme="minorEastAsia" w:hAnsiTheme="minorEastAsia" w:cs="宋体" w:hint="eastAsia"/>
          <w:kern w:val="0"/>
        </w:rPr>
        <w:t>60%，终结性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14.</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信息技术（课程代码 04000901, 48学时）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理论知识学习、技能训练和综合应用实践，使学生理解信息社会特征并遵循信息社会规范，了解信息安全、大数据、人工智能等新兴信息技术，掌握常用的工具软件和信息化办公技术，使学生能用计算机解决常用办公信息化问题，全面提升学生的信息素养和信息技术应用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（3）课程内容：本课程针对文科类讲授信息检索技术、新一代信息技术、信息素养与社会责任为主要内容的基础模块，以及信息安全、大数据技术、人工智能为主要内容的拓展模块。</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（4）教学要求：坚持教师主导，学生主体，基于文科类专业群，以项目为引领，采用教学做一体化模式，集中在计算机机房授课，实施过程化项目考核。</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15.</w:t>
      </w:r>
      <w:r w:rsidRPr="007E79F0">
        <w:rPr>
          <w:rFonts w:asciiTheme="minorEastAsia" w:eastAsiaTheme="minorEastAsia" w:hAnsiTheme="minorEastAsia" w:cs="宋体" w:hint="eastAsia"/>
          <w:b/>
          <w:bCs/>
          <w:kern w:val="0"/>
        </w:rPr>
        <w:t>课程名称：</w:t>
      </w:r>
      <w:r>
        <w:rPr>
          <w:rFonts w:asciiTheme="minorEastAsia" w:eastAsiaTheme="minorEastAsia" w:hAnsiTheme="minorEastAsia" w:cs="宋体" w:hint="eastAsia"/>
          <w:b/>
          <w:bCs/>
          <w:kern w:val="0"/>
        </w:rPr>
        <w:t>新时代大学生心理健康（课程代码 56000005，32学时）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树立心理健康发展的自主意识，了解大学生心理特征，掌握心理健康知识和心理健康标准，具备正确的自我认知和调适能力、面对问题的自助和求助能力，自觉优化心理品质，形成健全人格，实现与社会、环境的积极适应。</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本课程主要包括把握人生，适应生活；认识自我，悦纳自我；学会学习，成就未来；情绪管理，从我做起；解构爱情，追求真爱；成功交往，快乐生活；优化人格，和谐一生；化解压力，接受挑战；调整心理，准备择业；跨越障碍，活出精彩。</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（4）教学要求：通过案例导读、知识链接、技能导入等方式，将知识讲授与能力培养相结合，运用课堂讨论、案例分析等方法组织和实施教学。考核成绩包括平时成绩（30%）、撰写报告成绩（70%）。</w:t>
      </w:r>
    </w:p>
    <w:p w:rsidR="00D11D75" w:rsidRDefault="00093B8F">
      <w:pPr>
        <w:overflowPunct w:val="0"/>
        <w:adjustRightInd w:val="0"/>
        <w:ind w:firstLineChars="200" w:firstLine="482"/>
        <w:outlineLvl w:val="0"/>
        <w:rPr>
          <w:rFonts w:asciiTheme="minorEastAsia" w:eastAsiaTheme="minorEastAsia" w:hAnsiTheme="minorEastAsia" w:cs="宋体"/>
          <w:b/>
          <w:bCs/>
        </w:rPr>
      </w:pPr>
      <w:r>
        <w:rPr>
          <w:rFonts w:asciiTheme="minorEastAsia" w:eastAsiaTheme="minorEastAsia" w:hAnsiTheme="minorEastAsia" w:cs="宋体" w:hint="eastAsia"/>
          <w:b/>
          <w:bCs/>
        </w:rPr>
        <w:t>（二）专业（技能）课</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lastRenderedPageBreak/>
        <w:t>1.课程名称：汽车文化（课程代码 12000051，32学时）</w:t>
      </w:r>
    </w:p>
    <w:p w:rsidR="00D11D75" w:rsidRDefault="00093B8F">
      <w:pPr>
        <w:overflowPunct w:val="0"/>
        <w:adjustRightInd w:val="0"/>
        <w:ind w:firstLineChars="200" w:firstLine="480"/>
        <w:outlineLvl w:val="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w:t>
      </w:r>
      <w:r>
        <w:rPr>
          <w:rFonts w:asciiTheme="minorEastAsia" w:eastAsiaTheme="minorEastAsia" w:hAnsiTheme="minorEastAsia" w:cs="宋体" w:hint="eastAsia"/>
        </w:rPr>
        <w:t>通过本课程学习，使学生</w:t>
      </w:r>
      <w:r>
        <w:rPr>
          <w:rFonts w:asciiTheme="minorEastAsia" w:eastAsiaTheme="minorEastAsia" w:hAnsiTheme="minorEastAsia" w:cs="宋体" w:hint="eastAsia"/>
          <w:kern w:val="0"/>
        </w:rPr>
        <w:t>熟悉汽车发展历史，掌握不同品牌的文化，了解汽车器物、汽车行为的特点，能够熟悉汽车世界名人和名车；熟悉掌握汽车新技术和未来汽车技术。</w:t>
      </w:r>
    </w:p>
    <w:p w:rsidR="00D11D75" w:rsidRPr="007E79F0"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w:t>
      </w:r>
      <w:r w:rsidRPr="007E79F0">
        <w:rPr>
          <w:rFonts w:asciiTheme="minorEastAsia" w:eastAsiaTheme="minorEastAsia" w:hAnsiTheme="minorEastAsia" w:cs="宋体" w:hint="eastAsia"/>
          <w:kern w:val="0"/>
        </w:rPr>
        <w:t>内容：</w:t>
      </w:r>
      <w:r w:rsidRPr="007E79F0">
        <w:rPr>
          <w:rFonts w:asciiTheme="minorEastAsia" w:eastAsiaTheme="minorEastAsia" w:hAnsiTheme="minorEastAsia" w:cs="宋体" w:hint="eastAsia"/>
        </w:rPr>
        <w:t>主要包括汽车基本认知、汽车类型和代码、汽车工业的发展与汽车发展史、汽车的组成与各部件的功用；汽车标志与国内外汽车品牌的含义汽车节能与环境保护的发展趋势，汽车的污染与危害，未来汽车发展趋势</w:t>
      </w:r>
      <w:r w:rsidRPr="007E79F0">
        <w:rPr>
          <w:rFonts w:asciiTheme="minorEastAsia" w:eastAsiaTheme="minorEastAsia" w:hAnsiTheme="minorEastAsia" w:cs="宋体" w:hint="eastAsia"/>
          <w:kern w:val="0"/>
        </w:rPr>
        <w:t>。</w:t>
      </w:r>
    </w:p>
    <w:p w:rsidR="00D11D75" w:rsidRDefault="00093B8F">
      <w:pPr>
        <w:overflowPunct w:val="0"/>
        <w:adjustRightInd w:val="0"/>
        <w:ind w:firstLineChars="200" w:firstLine="480"/>
        <w:outlineLvl w:val="0"/>
        <w:rPr>
          <w:rFonts w:asciiTheme="minorEastAsia" w:eastAsiaTheme="minorEastAsia" w:hAnsiTheme="minorEastAsia" w:cs="宋体"/>
        </w:rPr>
      </w:pPr>
      <w:r w:rsidRPr="007E79F0">
        <w:rPr>
          <w:rFonts w:asciiTheme="minorEastAsia" w:eastAsiaTheme="minorEastAsia" w:hAnsiTheme="minorEastAsia" w:cs="宋体" w:hint="eastAsia"/>
          <w:kern w:val="0"/>
        </w:rPr>
        <w:t>（4）教学要求：</w:t>
      </w:r>
      <w:r w:rsidRPr="007E79F0">
        <w:rPr>
          <w:rFonts w:asciiTheme="minorEastAsia" w:eastAsiaTheme="minorEastAsia" w:hAnsiTheme="minorEastAsia" w:cs="宋体" w:hint="eastAsia"/>
        </w:rPr>
        <w:t>以典</w:t>
      </w:r>
      <w:r>
        <w:rPr>
          <w:rFonts w:asciiTheme="minorEastAsia" w:eastAsiaTheme="minorEastAsia" w:hAnsiTheme="minorEastAsia" w:cs="宋体" w:hint="eastAsia"/>
        </w:rPr>
        <w:t>型工作任务为载体，运用案例驱动法、分组讨论法及头脑风暴法等教学方法，在教学一体化教室实施教学，考核形式为过程性考核+终结性考核，过程性</w:t>
      </w:r>
      <w:proofErr w:type="gramStart"/>
      <w:r>
        <w:rPr>
          <w:rFonts w:asciiTheme="minorEastAsia" w:eastAsiaTheme="minorEastAsia" w:hAnsiTheme="minorEastAsia" w:cs="宋体" w:hint="eastAsia"/>
        </w:rPr>
        <w:t>考核占</w:t>
      </w:r>
      <w:proofErr w:type="gramEnd"/>
      <w:r>
        <w:rPr>
          <w:rFonts w:asciiTheme="minorEastAsia" w:eastAsiaTheme="minorEastAsia" w:hAnsiTheme="minorEastAsia" w:cs="宋体" w:hint="eastAsia"/>
        </w:rPr>
        <w:t>60%，终结性</w:t>
      </w:r>
      <w:proofErr w:type="gramStart"/>
      <w:r>
        <w:rPr>
          <w:rFonts w:asciiTheme="minorEastAsia" w:eastAsiaTheme="minorEastAsia" w:hAnsiTheme="minorEastAsia" w:cs="宋体" w:hint="eastAsia"/>
        </w:rPr>
        <w:t>考核占</w:t>
      </w:r>
      <w:proofErr w:type="gramEnd"/>
      <w:r>
        <w:rPr>
          <w:rFonts w:asciiTheme="minorEastAsia" w:eastAsiaTheme="minorEastAsia" w:hAnsiTheme="minorEastAsia" w:cs="宋体" w:hint="eastAsia"/>
        </w:rPr>
        <w:t>40%。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2.汽车构造概论（课程代码 12000233，60学时）</w:t>
      </w:r>
    </w:p>
    <w:p w:rsidR="00D11D75" w:rsidRPr="007E79F0"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w:t>
      </w:r>
      <w:r w:rsidRPr="007E79F0">
        <w:rPr>
          <w:rFonts w:asciiTheme="minorEastAsia" w:eastAsiaTheme="minorEastAsia" w:hAnsiTheme="minorEastAsia" w:cs="宋体" w:hint="eastAsia"/>
          <w:kern w:val="0"/>
        </w:rPr>
        <w:t>：必修课、考试课</w:t>
      </w:r>
      <w:r w:rsidRPr="007E79F0">
        <w:rPr>
          <w:rFonts w:asciiTheme="minorEastAsia" w:eastAsiaTheme="minorEastAsia" w:hAnsiTheme="minorEastAsia" w:cs="宋体" w:hint="eastAsia"/>
          <w:bCs/>
        </w:rPr>
        <w:t>。</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w:t>
      </w:r>
      <w:r w:rsidRPr="007E79F0">
        <w:rPr>
          <w:rFonts w:asciiTheme="minorEastAsia" w:eastAsiaTheme="minorEastAsia" w:hAnsiTheme="minorEastAsia" w:cs="宋体" w:hint="eastAsia"/>
        </w:rPr>
        <w:t>通过本课程学习，</w:t>
      </w:r>
      <w:r w:rsidRPr="007E79F0">
        <w:rPr>
          <w:rFonts w:asciiTheme="minorEastAsia" w:eastAsiaTheme="minorEastAsia" w:hAnsiTheme="minorEastAsia" w:cs="宋体" w:hint="eastAsia"/>
          <w:kern w:val="0"/>
        </w:rPr>
        <w:t>使学生掌握传统汽车的基本结构与工作原理等基本理论，具备对传统汽车发动机、底盘、电器等系统中元件、总成的基本认知及维护保养能力，能够使学生具备汽车领域1+X证书的初级职业技能水平。</w:t>
      </w:r>
    </w:p>
    <w:p w:rsidR="00D11D75"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（3）教学内容：主</w:t>
      </w:r>
      <w:r>
        <w:rPr>
          <w:rFonts w:asciiTheme="minorEastAsia" w:eastAsiaTheme="minorEastAsia" w:hAnsiTheme="minorEastAsia" w:cs="宋体" w:hint="eastAsia"/>
          <w:kern w:val="0"/>
        </w:rPr>
        <w:t>要介绍传统汽车发动机系统的基本结构、工作原理及维护保养工作；底盘系统结构认知与维护保养工作；电器系统结构原理及维护保养工作等内容。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本课程安排在第1学期，周课时为4课时，课程中以典型工作任务为载体，运用案例驱动法、分组讨论法及头脑风暴法等教学方法，在教学一体化教室实施教学，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3.新能源汽车系统认知（课程代码 12000230，32学时）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w:t>
      </w:r>
      <w:r w:rsidRPr="007E79F0">
        <w:rPr>
          <w:rFonts w:asciiTheme="minorEastAsia" w:eastAsiaTheme="minorEastAsia" w:hAnsiTheme="minorEastAsia" w:cs="宋体" w:hint="eastAsia"/>
          <w:kern w:val="0"/>
        </w:rPr>
        <w:t>：必</w:t>
      </w:r>
      <w:r>
        <w:rPr>
          <w:rFonts w:asciiTheme="minorEastAsia" w:eastAsiaTheme="minorEastAsia" w:hAnsiTheme="minorEastAsia" w:cs="宋体" w:hint="eastAsia"/>
          <w:kern w:val="0"/>
        </w:rPr>
        <w:t>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w:t>
      </w:r>
      <w:r>
        <w:rPr>
          <w:rFonts w:asciiTheme="minorEastAsia" w:eastAsiaTheme="minorEastAsia" w:hAnsiTheme="minorEastAsia" w:cs="宋体" w:hint="eastAsia"/>
        </w:rPr>
        <w:t>通过本课程学习，</w:t>
      </w:r>
      <w:r>
        <w:rPr>
          <w:rFonts w:asciiTheme="minorEastAsia" w:eastAsiaTheme="minorEastAsia" w:hAnsiTheme="minorEastAsia" w:cs="宋体" w:hint="eastAsia"/>
          <w:kern w:val="0"/>
        </w:rPr>
        <w:t>使学生掌握新能源汽车的基本结构与工作原理等基本理论，具备对新能源汽车驱动电机、动力电池、电机控制器等系统中元件、总成的基本认知及维护保养能力，能够使学生具备新能源汽车领域1+X证书的初级职业技能水平。</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（3）教学内容</w:t>
      </w:r>
      <w:r w:rsidRPr="007E79F0">
        <w:rPr>
          <w:rFonts w:asciiTheme="minorEastAsia" w:eastAsiaTheme="minorEastAsia" w:hAnsiTheme="minorEastAsia" w:cs="宋体" w:hint="eastAsia"/>
          <w:kern w:val="0"/>
        </w:rPr>
        <w:t>：主要介绍新能源汽车驱动电机及其控制系统的基本结构、工作原理及维护保养工作；动力电池及其管理系统结构认知与维护保养工作；交、直充电系统结构原理及维</w:t>
      </w:r>
      <w:r>
        <w:rPr>
          <w:rFonts w:asciiTheme="minorEastAsia" w:eastAsiaTheme="minorEastAsia" w:hAnsiTheme="minorEastAsia" w:cs="宋体" w:hint="eastAsia"/>
          <w:kern w:val="0"/>
        </w:rPr>
        <w:t>护保养工作等内容。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（4）教学要求：以典型工作任务为载体，运用案例驱动法、分组讨论法及头脑风暴法等教学方法，在教学一体化教室实施教学，考核形式为过程性考核+终结性考核，过程性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4.智能网联汽车概论（课程代码 12000231，36学时）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w:t>
      </w:r>
      <w:r w:rsidRPr="007E79F0">
        <w:rPr>
          <w:rFonts w:asciiTheme="minorEastAsia" w:eastAsiaTheme="minorEastAsia" w:hAnsiTheme="minorEastAsia" w:cs="宋体" w:hint="eastAsia"/>
          <w:kern w:val="0"/>
        </w:rPr>
        <w:t>：必</w:t>
      </w:r>
      <w:r>
        <w:rPr>
          <w:rFonts w:asciiTheme="minorEastAsia" w:eastAsiaTheme="minorEastAsia" w:hAnsiTheme="minorEastAsia" w:cs="宋体" w:hint="eastAsia"/>
          <w:kern w:val="0"/>
        </w:rPr>
        <w:t>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w:t>
      </w:r>
      <w:r>
        <w:rPr>
          <w:rFonts w:asciiTheme="minorEastAsia" w:eastAsiaTheme="minorEastAsia" w:hAnsiTheme="minorEastAsia" w:cs="宋体" w:hint="eastAsia"/>
        </w:rPr>
        <w:t>通过本课程学习，</w:t>
      </w:r>
      <w:r>
        <w:rPr>
          <w:rFonts w:asciiTheme="minorEastAsia" w:eastAsiaTheme="minorEastAsia" w:hAnsiTheme="minorEastAsia" w:cs="宋体" w:hint="eastAsia"/>
          <w:kern w:val="0"/>
        </w:rPr>
        <w:t>使学生掌握智能网联汽车的基本结构与工作原理等基本理论，具备对智能网联汽车环境感知、无线通信、导航定位等系统中元件、总成的基本认知及维护保养能力，能够使学生具备智能网联汽车领域1+X证书的初级职业技能水平。</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（3）教学内容:主要介绍智能网联汽车环境感知系统的基本结构、工作原理及维护保养工作；无线通信系统结构认知与维护保养工作；导航定位系统结构原理及维护保养工作等内容。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（4）教学要求：以典型工作任务为载体，运用案例驱动法、分组讨论法及头脑风暴法等教学方法，在教学一体化教室实施教学，考核形式为过程性考核+终结性考核，过程性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5.课</w:t>
      </w:r>
      <w:r>
        <w:rPr>
          <w:rFonts w:asciiTheme="minorEastAsia" w:eastAsiaTheme="minorEastAsia" w:hAnsiTheme="minorEastAsia" w:cs="宋体" w:hint="eastAsia"/>
          <w:b/>
          <w:bCs/>
          <w:kern w:val="0"/>
        </w:rPr>
        <w:t>程名称：消费心理学（课程代码 12000059，60学时）</w:t>
      </w:r>
    </w:p>
    <w:p w:rsidR="00D11D75" w:rsidRDefault="00093B8F">
      <w:pPr>
        <w:ind w:firstLineChars="200" w:firstLine="480"/>
        <w:rPr>
          <w:rFonts w:asciiTheme="minorEastAsia" w:eastAsiaTheme="minorEastAsia" w:hAnsiTheme="minorEastAsia" w:cs="宋体"/>
          <w:kern w:val="0"/>
          <w:highlight w:val="yellow"/>
        </w:rPr>
      </w:pPr>
      <w:r>
        <w:rPr>
          <w:rFonts w:asciiTheme="minorEastAsia" w:eastAsiaTheme="minorEastAsia" w:hAnsiTheme="minorEastAsia" w:cs="宋体" w:hint="eastAsia"/>
          <w:kern w:val="0"/>
        </w:rPr>
        <w:t>（1）课程性质：</w:t>
      </w:r>
      <w:r w:rsidRPr="007E79F0">
        <w:rPr>
          <w:rFonts w:asciiTheme="minorEastAsia" w:eastAsiaTheme="minorEastAsia" w:hAnsiTheme="minorEastAsia" w:cs="宋体" w:hint="eastAsia"/>
          <w:kern w:val="0"/>
        </w:rPr>
        <w:t>选修课、考查课</w:t>
      </w:r>
      <w:r>
        <w:rPr>
          <w:rFonts w:asciiTheme="minorEastAsia" w:eastAsiaTheme="minorEastAsia" w:hAnsiTheme="minorEastAsia" w:cs="宋体" w:hint="eastAsia"/>
          <w:kern w:val="0"/>
        </w:rPr>
        <w:t>。</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（2）课程目标：通过本课程学习，使学生了解消费者的心理活动规律，掌握消费者的需求、动机及行为的产生模式，能够为企业制定相应的营销方案。</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介绍消费者的心理活动的一般过程；消费者的个性心理特征；消费者的需求；消费者的动机；消费者的决策过程；社会环境对消费者消费过程的影响；商品价格对消费心理的影响；广告对消费心理的影响等。</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（4）教学要求：采取集中授课的形式，教学方法为小组讨论，小组展示，主题发言，案例分析，角色扮演等方法；教学环境为多媒体教室；考核形式为过程性考核+终结性考核，过程性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Pr>
          <w:rFonts w:asciiTheme="minorEastAsia" w:eastAsiaTheme="minorEastAsia" w:hAnsiTheme="minorEastAsia" w:cs="宋体" w:hint="eastAsia"/>
          <w:b/>
          <w:bCs/>
          <w:kern w:val="0"/>
        </w:rPr>
        <w:t>6.课程名称：汽车电器（课程代码 12000059，60学时）</w:t>
      </w:r>
    </w:p>
    <w:p w:rsidR="00D11D75" w:rsidRPr="007E79F0"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w:t>
      </w:r>
      <w:r w:rsidRPr="007E79F0">
        <w:rPr>
          <w:rFonts w:asciiTheme="minorEastAsia" w:eastAsiaTheme="minorEastAsia" w:hAnsiTheme="minorEastAsia" w:cs="宋体" w:hint="eastAsia"/>
          <w:kern w:val="0"/>
        </w:rPr>
        <w:t>质：选修课、考查课。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（2）课程目标：通过本课程学习，使学生掌握汽车电器系统结构与工作原理的基本理论，能够掌握基本的电器系统故障及维修方法。</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教学内容：主要介绍铅酸蓄电池的检查检测；常见交流发电机的检测与维修；减速起动机的检测与维修；照明系统的检测与维修；电动门窗、中控门锁的检测与维修；电器相关辅助系统的检测与维修等内容。</w:t>
      </w:r>
    </w:p>
    <w:p w:rsidR="00D11D75"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（4）教学要求：以典型工</w:t>
      </w:r>
      <w:r>
        <w:rPr>
          <w:rFonts w:asciiTheme="minorEastAsia" w:eastAsiaTheme="minorEastAsia" w:hAnsiTheme="minorEastAsia" w:cs="宋体" w:hint="eastAsia"/>
          <w:kern w:val="0"/>
        </w:rPr>
        <w:t>作任务为载体，运用分组讨论法、头脑风暴法等教学方法，在教学一体化教室实施教学，考核形式为过程性考核+终结性考核，过程性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7.课</w:t>
      </w:r>
      <w:r>
        <w:rPr>
          <w:rFonts w:asciiTheme="minorEastAsia" w:eastAsiaTheme="minorEastAsia" w:hAnsiTheme="minorEastAsia" w:cs="宋体" w:hint="eastAsia"/>
          <w:b/>
          <w:bCs/>
          <w:kern w:val="0"/>
        </w:rPr>
        <w:t>程名称：汽车运行材料（课程代码 12000073，60学时）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（1）课程性质：选修课、考查课。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（2）课程目标：通过本课程学习，使学生掌握汽车维修人员必须具备的汽车运行材料基础知识及常用工作液的选用方法，在了解汽车运行材料型号使用性能的基础上，掌握合理选择和正确的使用方法。</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介绍车用汽油、车用柴油、发动机润滑油、车辆齿轮油、车用传动油（液力传动油和液压传动油）、车用润滑脂、汽车制动液、车用发动机冷却液、汽车轮胎等汽车运行材料的使用性能指标、规格型号和正确选择、使用等基础知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（4）教学要求：以学生为中心，运用案例分析、课堂讨论、情境教学等教学项目组织教学。考核形式为过程性考核+终结性考核，过程性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8.课</w:t>
      </w:r>
      <w:r>
        <w:rPr>
          <w:rFonts w:asciiTheme="minorEastAsia" w:eastAsiaTheme="minorEastAsia" w:hAnsiTheme="minorEastAsia" w:cs="宋体" w:hint="eastAsia"/>
          <w:b/>
          <w:bCs/>
          <w:kern w:val="0"/>
        </w:rPr>
        <w:t>程名称:汽车销售服务-1（课程代码 12000296，60学时）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（1）课程性质：必修课、考试课、核心课。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（2）课程目标：通过本课程学习，使学生掌握市场营销的基本理论、基本方法，</w:t>
      </w:r>
      <w:r>
        <w:rPr>
          <w:rFonts w:asciiTheme="minorEastAsia" w:eastAsiaTheme="minorEastAsia" w:hAnsiTheme="minorEastAsia" w:cs="宋体" w:hint="eastAsia"/>
          <w:kern w:val="0"/>
        </w:rPr>
        <w:lastRenderedPageBreak/>
        <w:t>形成较强的市场营销实战能力。使学生掌握1+X证书：商用车销售服务中的多个关键核心技能点。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（3）课程内容：主要介绍市场营销基本知识、不同市场的营销环境分析、市场定位、市场营销策略的制定、客户开发渠道以及1+X商用车销售服务证书中相关模块中的内容。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w:t>
      </w:r>
      <w:r w:rsidRPr="007E79F0">
        <w:rPr>
          <w:rFonts w:asciiTheme="minorEastAsia" w:eastAsiaTheme="minorEastAsia" w:hAnsiTheme="minorEastAsia" w:cs="宋体" w:hint="eastAsia"/>
          <w:kern w:val="0"/>
        </w:rPr>
        <w:t>要求：</w:t>
      </w:r>
      <w:r w:rsidRPr="007E79F0">
        <w:rPr>
          <w:rFonts w:asciiTheme="minorEastAsia" w:eastAsiaTheme="minorEastAsia" w:hAnsiTheme="minorEastAsia" w:cs="宋体" w:hint="eastAsia"/>
        </w:rPr>
        <w:t>以典型</w:t>
      </w:r>
      <w:r>
        <w:rPr>
          <w:rFonts w:asciiTheme="minorEastAsia" w:eastAsiaTheme="minorEastAsia" w:hAnsiTheme="minorEastAsia" w:cs="宋体" w:hint="eastAsia"/>
        </w:rPr>
        <w:t>工作任务为载体，</w:t>
      </w:r>
      <w:r>
        <w:rPr>
          <w:rFonts w:asciiTheme="minorEastAsia" w:eastAsiaTheme="minorEastAsia" w:hAnsiTheme="minorEastAsia" w:cs="宋体" w:hint="eastAsia"/>
          <w:kern w:val="0"/>
        </w:rPr>
        <w:t>采用角色扮演、案例分析等教学方法实施教学，考核形式为过程性考核+终结性考核，过程性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9.课程名</w:t>
      </w:r>
      <w:r>
        <w:rPr>
          <w:rFonts w:asciiTheme="minorEastAsia" w:eastAsiaTheme="minorEastAsia" w:hAnsiTheme="minorEastAsia" w:cs="宋体" w:hint="eastAsia"/>
          <w:b/>
          <w:bCs/>
          <w:kern w:val="0"/>
        </w:rPr>
        <w:t>称：汽车市场调研与预测（课程代码 12000032，36学时）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（1）课程性质：必修课、考试课、核心课。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（2）课程目标：通过本课程学习，使学生能够独立完成市场调研工作，掌握市场调查的流程，市场调研方法；预测方法。</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（3）课程内容：主要介绍汽车市场调研与预测基本知识，顾客满意度调查，汽车广告效果调研；项消费者态度调研，预测方法。</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采取案例教学法；考核方法为：过程性考核（30%）+终结性考核（70%）过程性考核：问卷课堂展示（30%）+资料分析（30%）调查报告（40%）；终结性考核：主要考核学生对课程基本理论的掌握情况，并考核学生在不同调研与预测情境下对具体问题的分析和处理。</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10.课程名称：汽车销售服务-2（课程代码 12000232，40学时）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（1）课程性质：必修课、考试课、核心课。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（2）课程目标：通过本课程学习，使学生理解客户关系管理的基本理论知识的同时，培养学生掌握客户关系管理的实践操作能力，使学生具备顾客至上、诚信服务的意识。</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主要介绍客户关系管理的内涵、建立客户关系、保持客户关系、恢复客户关系、客户关系管理的营销策略等，以及商用车销售服务职业技能等级证书中的客户需求分析、大客户维护以及售后回访3个模块的相关知识点。</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（4）教学要求：采取教学做一体的形式，使用灵活多样的教学方法如：小组讨论，小组展示，主题发言，案例分析，角色扮演等方法；考核形式为过程性考核+终结性考核，过程性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50%，终结性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11.课程名称：汽车营</w:t>
      </w:r>
      <w:r>
        <w:rPr>
          <w:rFonts w:asciiTheme="minorEastAsia" w:eastAsiaTheme="minorEastAsia" w:hAnsiTheme="minorEastAsia" w:cs="宋体" w:hint="eastAsia"/>
          <w:b/>
          <w:bCs/>
          <w:kern w:val="0"/>
        </w:rPr>
        <w:t>销评估与金融保险服务技术-1（课程代码 12000298，36学时）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（1）课程性质：必修课、考试课、核心课。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理解汽车保险与金融的基本理论知识的同时，培养学生掌握车险、金融贷款的实践操作能力，具备顾客至上、诚信服务的意识。达到商用车销售服务职业技能等级证书中级中的2个模块要求。</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（3）课程内容：主要介绍汽车保险的种类、保险业务流程、汽车金融种类、汽车金融业务流程；如何建立客户关系；如何保持客户关系等。</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（4）教学要求：采取集中授课的形式，使用灵活多样的教学方法如：小组讨论，小组展示，主题发言，案例分析，角色扮演等方法；考核形式为过程性考核+终结性考核，过程性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12.课程</w:t>
      </w:r>
      <w:r>
        <w:rPr>
          <w:rFonts w:asciiTheme="minorEastAsia" w:eastAsiaTheme="minorEastAsia" w:hAnsiTheme="minorEastAsia" w:cs="宋体" w:hint="eastAsia"/>
          <w:b/>
          <w:bCs/>
          <w:kern w:val="0"/>
        </w:rPr>
        <w:t>名称：汽车营销评估与金融保险服务技术-2（课程代码 12000299，48</w:t>
      </w:r>
      <w:r>
        <w:rPr>
          <w:rFonts w:asciiTheme="minorEastAsia" w:eastAsiaTheme="minorEastAsia" w:hAnsiTheme="minorEastAsia" w:cs="宋体" w:hint="eastAsia"/>
          <w:b/>
          <w:bCs/>
          <w:kern w:val="0"/>
        </w:rPr>
        <w:lastRenderedPageBreak/>
        <w:t>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（1）课程性质：必修课、考试课、核心课。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掌握二手车鉴定与评估相关业务理论知识；能够对二手车进行价格评估；同时培养学生爱岗敬业、诚信守信的道德品质。达到1+X汽车营销评估与金融保险证书中级中的2个模块要求。</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（3）课程内容：主要介绍了二手车鉴定评估及交易的相关知识，内容涉及二手车技术状况鉴定、碰撞损失评估、价值评估以及二手车鉴定和交易等知识。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（4）教学要求：采取教学做一体的形式，使用灵活多样的教学方法如：小组讨论，小组展示，主题发言，案例分析，角色扮演等方法；考核形式为过程性考核+终结性考核，过程性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13.课程名称：汽车维修服务接待（课程代码 12000001，60学时）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（1）课程性质：必修课、考试课、核心课。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学习，掌握维修服务接待工作流程；保险及保修索赔业务流程；熟悉相关法律法规；能够完成维修业务接待；具备良好的沟通和协调能力；具备顾客至上、全心全意的服务意识；具备诚信经营的道德素养；具备1+X证书汽车维修企业运营与项目管理中级技能。</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（3）课程内容:主要介绍维修接待技巧、业务接待核心流程、维修收入与维修合同、机动车辆保险与索赔、有关政策法律与法规。</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（4）教学要求:采取案例教学。考核形式为过程性考核+终结性考核，过程性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30%，终结性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70%。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14.课程名称：汽车销</w:t>
      </w:r>
      <w:r>
        <w:rPr>
          <w:rFonts w:asciiTheme="minorEastAsia" w:eastAsiaTheme="minorEastAsia" w:hAnsiTheme="minorEastAsia" w:cs="宋体" w:hint="eastAsia"/>
          <w:b/>
          <w:bCs/>
          <w:kern w:val="0"/>
        </w:rPr>
        <w:t>售服务-3（课程代码 12000297，48学时）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（2）课程目标：通过本课程学习，使学生熟练掌握汽车销售各个环节的技术、内容、技巧、礼仪，能够诚信的完成销售服务。</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介绍汽车销售的程序、理念，汽车销售的客户开发，汽车销售的客户接待，汽车销售的需求分析，汽车销售的车辆展示，汽车销售的谈判协商，汽车销售的试乘试驾，汽车销售的客户回访等内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w:t>
      </w:r>
      <w:r>
        <w:rPr>
          <w:rFonts w:asciiTheme="minorEastAsia" w:eastAsiaTheme="minorEastAsia" w:hAnsiTheme="minorEastAsia" w:cs="宋体" w:hint="eastAsia"/>
        </w:rPr>
        <w:t>以典型工作任务为载体，运用案例驱动法、分组讨论法及头脑风暴法等教学方法，</w:t>
      </w:r>
      <w:r>
        <w:rPr>
          <w:rFonts w:asciiTheme="minorEastAsia" w:eastAsiaTheme="minorEastAsia" w:hAnsiTheme="minorEastAsia" w:cs="宋体" w:hint="eastAsia"/>
          <w:kern w:val="0"/>
        </w:rPr>
        <w:t>在营销展厅内开展教学活动。考核形式为过程性考核+终结性考核，过程性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15.课程名称：汽车性能检测与故障诊断（课程代码 12000076，60学时）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（1）课程性质：必修课、考查课。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（2）课程目标：通过本课程的学习，使学生在教师指导下或借助维修手册等资料，分析汽车综合故障原因，制定故障诊断与检测的作业计划，确定故障部位，排除故障，并进行检查和反馈。</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（3）课程内容：主要介绍汽车技术状况数据，检查的范围、检测的程序方法，故障综合分析，诊断程序、诊断步骤和方法等。</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w:t>
      </w:r>
      <w:r w:rsidRPr="007E79F0">
        <w:rPr>
          <w:rFonts w:asciiTheme="minorEastAsia" w:eastAsiaTheme="minorEastAsia" w:hAnsiTheme="minorEastAsia" w:cs="宋体" w:hint="eastAsia"/>
        </w:rPr>
        <w:t>以典型工作任务为载体，运用案例驱动、</w:t>
      </w:r>
      <w:r w:rsidRPr="007E79F0">
        <w:rPr>
          <w:rFonts w:asciiTheme="minorEastAsia" w:eastAsiaTheme="minorEastAsia" w:hAnsiTheme="minorEastAsia" w:cs="宋体" w:hint="eastAsia"/>
          <w:kern w:val="0"/>
        </w:rPr>
        <w:t>案例分析、课堂讨论、情境教学等组织教学。考核形式为过程性考核+终结性考核，过程性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50%，终结性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16.课程名称：汽</w:t>
      </w:r>
      <w:r>
        <w:rPr>
          <w:rFonts w:asciiTheme="minorEastAsia" w:eastAsiaTheme="minorEastAsia" w:hAnsiTheme="minorEastAsia" w:cs="宋体" w:hint="eastAsia"/>
          <w:b/>
          <w:bCs/>
          <w:kern w:val="0"/>
        </w:rPr>
        <w:t>车维护与保养（课程代码 12000064，40学时）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的学习，使学生在教师指导下更全面地了解汽车维护与保养，学习掌握汽车维护与保养的基本方法和要领，能够根据汽车维护的实际典型工作任务，具备完成各项任务所应具备的知识和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包括汽车维护认知、常用工量具及设备选择与使用、新车售前检查及维修企业接待流程认知、汽车发动机的维护与保养、汽车底盘的维护与保养、汽车电器系统的维护与保养、汽车车身的清洁与美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w:t>
      </w:r>
      <w:r>
        <w:rPr>
          <w:rFonts w:asciiTheme="minorEastAsia" w:eastAsiaTheme="minorEastAsia" w:hAnsiTheme="minorEastAsia" w:cs="宋体" w:hint="eastAsia"/>
        </w:rPr>
        <w:t>以典型工作任务为载体，运用案例驱动法、分组讨论法及头脑风暴法等教学方法，在教学一体化教室实施教学，</w:t>
      </w:r>
      <w:r>
        <w:rPr>
          <w:rFonts w:asciiTheme="minorEastAsia" w:eastAsiaTheme="minorEastAsia" w:hAnsiTheme="minorEastAsia" w:cs="宋体" w:hint="eastAsia"/>
          <w:kern w:val="0"/>
        </w:rPr>
        <w:t>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17.课程名称：汽车法规（课程代码 12000050，40学时）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（1）课程性质：必修课、考查课。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（2）课程目标：通过本课程的学习，使学生在教师指导下全面了解并掌握汽车相关法律法规的基本知识。</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（3）课程内容：主要包括我国汽车政策法规要点与知识，我国在汽车技术、营销、金融、税费、维修、道路交通以及汽车专利等各领域的汽车法律法规等相关内容。</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（4）教学要求：以学生为中心，运用案例分析、课堂讨论、情境教学等教学项目组织教学。考核形式为过程性考核+终结性考核，过程性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50%，终结性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18.课程名称：经济学基础（课程代码 12000052，32学时）</w:t>
      </w:r>
    </w:p>
    <w:p w:rsidR="00D11D75"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（1）课程性质：选修课、考查课。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（2）课程目标：通过本课程学习，使学生掌握经济学的基本概念、范畴、判断与推理，了解经济学体系的出发点、经济学的根本方法与科学经济学的最基本原理。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（3）课程内容：主要包括市场理论，消费者行为理论，厂商行为理论，市场理论，国民收入核算与决定论，经济增长和经济周期，宏观经济政策等等。</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（4）教学要求：以典型工作任务为载体，运用案例分析、课堂讨论、情境教学等组织教学。考核形式为过程性考核+终结性考核，过程性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19.课程名称：运筹学（课程代码 12000300，32学时）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（1）课程性质：选修课、考查课。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（2）课程目标：通过本课程学习，使学生掌握决策的各种定量方法和技术的基础,以及对策的基本思想、原理和方法，使学生在未来的实践工作中具有一定的定量分析、应用和解决管理实际问题的能力。</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（3）课程内容：主要介绍线性规划与目标规划、非线性规划、整数规划、动态规划、图与网络分析、决策论及博弈论等。</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（4）教学要求：以学生为中心，运用案例分析、课堂讨论、情境教学等组织教学。考核形式为过程性考核+终结性考核，过程性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60%，终结性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40%。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20.课程名称：商务</w:t>
      </w:r>
      <w:r>
        <w:rPr>
          <w:rFonts w:asciiTheme="minorEastAsia" w:eastAsiaTheme="minorEastAsia" w:hAnsiTheme="minorEastAsia" w:cs="宋体" w:hint="eastAsia"/>
          <w:b/>
          <w:bCs/>
          <w:kern w:val="0"/>
        </w:rPr>
        <w:t>礼仪（课程代码 12000053，32学时）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（1）课程性质：选修课、考查课。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（2）课程目标：通过本课程学习，使学生掌握商务礼仪的要点、规范，提高礼</w:t>
      </w:r>
      <w:r>
        <w:rPr>
          <w:rFonts w:asciiTheme="minorEastAsia" w:eastAsiaTheme="minorEastAsia" w:hAnsiTheme="minorEastAsia" w:cs="宋体" w:hint="eastAsia"/>
          <w:kern w:val="0"/>
        </w:rPr>
        <w:lastRenderedPageBreak/>
        <w:t>仪水准；使学生养成良好的职业习惯，在商务交往中，具有良好的礼仪形象。</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（3）课程内容：主要介绍汽车商务仪容仪表礼仪、仪态礼仪、服务礼仪、社交礼仪、会展礼仪等内容。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w:t>
      </w:r>
      <w:r>
        <w:rPr>
          <w:rFonts w:asciiTheme="minorEastAsia" w:eastAsiaTheme="minorEastAsia" w:hAnsiTheme="minorEastAsia" w:cs="宋体" w:hint="eastAsia"/>
        </w:rPr>
        <w:t>以典型工作任务为载体，运用案例驱动法、分组讨论法及头脑风暴法等教学方法组织教学，</w:t>
      </w:r>
      <w:r>
        <w:rPr>
          <w:rFonts w:asciiTheme="minorEastAsia" w:eastAsiaTheme="minorEastAsia" w:hAnsiTheme="minorEastAsia" w:cs="宋体" w:hint="eastAsia"/>
          <w:kern w:val="0"/>
        </w:rPr>
        <w:t>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21.课程名称：商务谈判（课程代码 11000657，32学时）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（1）课程性质：选修课、考查课。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（2）课程目标：通过本课程学习，使学生掌握谈判的理论知识，谈判的程序，谈判的规则，谈判的技巧，使学生在社会实践活动中培养更好的心理素质，能够更好地从事商务活动。</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（3）课程内容：商务谈判的类型、商务谈判的目标、商务谈判的流程、商务谈判的内容、商务谈判的技巧、商务谈判的注意事项等内容。</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w:t>
      </w:r>
      <w:r w:rsidRPr="007E79F0">
        <w:rPr>
          <w:rFonts w:asciiTheme="minorEastAsia" w:eastAsiaTheme="minorEastAsia" w:hAnsiTheme="minorEastAsia" w:cs="宋体" w:hint="eastAsia"/>
        </w:rPr>
        <w:t>以典型工作任务为载体，运用案例驱动法、分组讨论法及头脑风暴法等教学方法组织教学，</w:t>
      </w:r>
      <w:r w:rsidRPr="007E79F0">
        <w:rPr>
          <w:rFonts w:asciiTheme="minorEastAsia" w:eastAsiaTheme="minorEastAsia" w:hAnsiTheme="minorEastAsia" w:cs="宋体" w:hint="eastAsia"/>
          <w:kern w:val="0"/>
        </w:rPr>
        <w:t>考核形式为过程性考核+终结性考核，过程性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60%，终结性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40%。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22.课程名称：汽车商务英语（课程代码 12000013，36学时）</w:t>
      </w:r>
    </w:p>
    <w:p w:rsidR="00D11D75"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（1）课程性质：选</w:t>
      </w:r>
      <w:r>
        <w:rPr>
          <w:rFonts w:asciiTheme="minorEastAsia" w:eastAsiaTheme="minorEastAsia" w:hAnsiTheme="minorEastAsia" w:cs="宋体" w:hint="eastAsia"/>
          <w:kern w:val="0"/>
        </w:rPr>
        <w:t>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（2）课程目标：通过本课程学习，使学生掌握汽车商务英语的相关词汇，能够阅读汽车相关外文文献。</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（3）课程内容：主要包括客户接待、客户开发、信息收集、汽车介绍、价格协商、促成交易、支付方式、处理投诉、用户反馈、维修接待、汽车维护和汽车保险等相关岗位的专业英语。</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（4）教学要求：以学生为中心，运用课堂讨论、情境教学等组织教学。考核形式为过程性考核+终结性考核，过程性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23.课程名称：汽车人员绩效评价（课程代码 12000010，48学时）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（1）课程性质：选修课、考查课。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（2）课程目标：通过本课程学习，使学生掌握绩效管理的原理、内涵及意义，掌握制定绩效评价体系的方法。</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（3）课程内容：主要介绍绩效管理的内涵、理念；绩效管理的程序；绩效评价指标体系的制定；绩效评价的沟通与信息传递；绩效评价的反馈；绩效评价的方法等内容。</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（4）教学要求：以维修企业人员绩效管理为案例，引导学生通过头脑风暴、仿真教学等方法，掌握管理方法。考核形式为过程性考核+终结性考核，过程性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50%，终结性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24.课程名称：</w:t>
      </w:r>
      <w:r>
        <w:rPr>
          <w:rFonts w:asciiTheme="minorEastAsia" w:eastAsiaTheme="minorEastAsia" w:hAnsiTheme="minorEastAsia" w:cs="宋体" w:hint="eastAsia"/>
          <w:b/>
          <w:bCs/>
          <w:kern w:val="0"/>
        </w:rPr>
        <w:t>汽车展销布置（课程代码 12000046，48学时）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（1）课程性质：选修课、考查课。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（2）课程目标：通过本课程学习，使学生掌握汽车展览销售过程中的规范，操作要求，技巧及注意事项等。</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（3）课程内容：主要介绍汽车展览销售的规范要求，具体的操作流程，技巧及注意事项等。</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（4）教学要求：以学生为中心，运用课堂讨论、情境教学等组织教学。考核形式为过程性考核+终结性考核，过程性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25.课程名称：汽车推销实训（课程代码 12000082，40学时）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（1）课程性质：选修课、考查课。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（2）课程目标：通过本课程学习，使学生汽车销售的程序、观念及技巧，使学生熟练掌握汽车销售各个环节的技术、内容、技巧、礼仪。</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主要介绍汽车销售的程序、理念；汽车销售的客户开发；汽车销售的客户接待；汽车销售的需求分析；汽车销售的车辆展示；汽车销售的谈判协商；汽车销售的试乘试驾；汽车销售的客户回访等内容</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（4）教学要求：采取集中训练的形式，在营销展厅内开展以角色扮演为主要教学方法的教学活动。学生通过完成真实工作场景下的任务，掌握销售顾问的工作方法。考核形式为过程性考核+终结性考核，过程性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50%，终结性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26.课程名称：汽车拆装实训（课程代码 12000022，48学时）</w:t>
      </w:r>
    </w:p>
    <w:p w:rsidR="00D11D75"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w:t>
      </w:r>
      <w:r>
        <w:rPr>
          <w:rFonts w:asciiTheme="minorEastAsia" w:eastAsiaTheme="minorEastAsia" w:hAnsiTheme="minorEastAsia" w:cs="宋体" w:hint="eastAsia"/>
          <w:kern w:val="0"/>
        </w:rPr>
        <w:t>选修课、考查课。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（2）课程目标：通过本门课程的学习，使学生了解车辆的结构，各部件的构造和功能及工作原理，掌握汽车折装的操作流程和标准并能够实际操作。</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（3）课程内容：主要包括汽车拆装的操作规范和操作标准，汽车拆装的注意事项等。</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w:t>
      </w:r>
      <w:r>
        <w:rPr>
          <w:rFonts w:asciiTheme="minorEastAsia" w:eastAsiaTheme="minorEastAsia" w:hAnsiTheme="minorEastAsia" w:cs="宋体" w:hint="eastAsia"/>
        </w:rPr>
        <w:t>以典型工作任务为载体，运用案例驱动法、分组讨论法及头脑风暴法等教学方法组织教学，</w:t>
      </w:r>
      <w:r>
        <w:rPr>
          <w:rFonts w:asciiTheme="minorEastAsia" w:eastAsiaTheme="minorEastAsia" w:hAnsiTheme="minorEastAsia" w:cs="宋体" w:hint="eastAsia"/>
          <w:kern w:val="0"/>
        </w:rPr>
        <w:t>考核形式为过程性考核+终结性考核，过程性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60%和终结性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40%。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27.课程名称：汽车商务信息系统应用（课程代码 12000044，36学时）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（1）课程性质：选修课、考查课。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（2）课程目标：通过本课程学习，使学生掌握汽车销售、汽车维修、精品管理、配件管理的流程；可以利用软件实现对4S店的整车进销存等业务进行管理。</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（3）课程内容：主要包括汽车商务概述、汽车贸易管理；汽车维修服务管理；汽车配件和汽车精品管理。</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（4）教学要求：理论部分采取课堂教学，实操部分进行上机演练。考核形式为过程性考核+终结性考核，过程性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50%，终结性</w:t>
      </w:r>
      <w:proofErr w:type="gramStart"/>
      <w:r w:rsidRPr="007E79F0">
        <w:rPr>
          <w:rFonts w:asciiTheme="minorEastAsia" w:eastAsiaTheme="minorEastAsia" w:hAnsiTheme="minorEastAsia" w:cs="宋体" w:hint="eastAsia"/>
          <w:kern w:val="0"/>
        </w:rPr>
        <w:t>考核占</w:t>
      </w:r>
      <w:proofErr w:type="gramEnd"/>
      <w:r w:rsidRPr="007E79F0">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28.课程名称：</w:t>
      </w:r>
      <w:r>
        <w:rPr>
          <w:rFonts w:asciiTheme="minorEastAsia" w:eastAsiaTheme="minorEastAsia" w:hAnsiTheme="minorEastAsia" w:cs="宋体" w:hint="eastAsia"/>
          <w:b/>
          <w:bCs/>
          <w:kern w:val="0"/>
        </w:rPr>
        <w:t>公关实务操作（课程代码 12000180，36学时）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（1）课程性质：选修课、考查课。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本课程学习，使大学生掌握公共关系的内涵，公共关系的传播的内容及沟通策略，公关关系危机管理的程序和技巧；使大学生理解关系中主体和客体关系，更好地处理关系中合作共赢，更好地解决关系中的矛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（3）课程内容：主要内容是公共关系的内涵、公共关系的主体和客体、公共关系的传播和沟通，公共关系的新闻策划，公共关系的危机管理等。</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（4）教学要求：以学生为中心，运用案例分析、课堂讨论、情境教学等教学方法组织教学。</w:t>
      </w:r>
      <w:proofErr w:type="gramStart"/>
      <w:r>
        <w:rPr>
          <w:rFonts w:asciiTheme="minorEastAsia" w:eastAsiaTheme="minorEastAsia" w:hAnsiTheme="minorEastAsia" w:cs="宋体" w:hint="eastAsia"/>
          <w:kern w:val="0"/>
        </w:rPr>
        <w:t>核形式</w:t>
      </w:r>
      <w:proofErr w:type="gramEnd"/>
      <w:r>
        <w:rPr>
          <w:rFonts w:asciiTheme="minorEastAsia" w:eastAsiaTheme="minorEastAsia" w:hAnsiTheme="minorEastAsia" w:cs="宋体" w:hint="eastAsia"/>
          <w:kern w:val="0"/>
        </w:rPr>
        <w:t>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hint="eastAsia"/>
          <w:b/>
        </w:rPr>
        <w:t>29</w:t>
      </w:r>
      <w:r w:rsidRPr="007E79F0">
        <w:rPr>
          <w:rFonts w:asciiTheme="minorEastAsia" w:eastAsiaTheme="minorEastAsia" w:hAnsiTheme="minorEastAsia" w:cs="宋体" w:hint="eastAsia"/>
          <w:b/>
          <w:bCs/>
          <w:kern w:val="0"/>
        </w:rPr>
        <w:t>.课程</w:t>
      </w:r>
      <w:r>
        <w:rPr>
          <w:rFonts w:asciiTheme="minorEastAsia" w:eastAsiaTheme="minorEastAsia" w:hAnsiTheme="minorEastAsia" w:cs="宋体" w:hint="eastAsia"/>
          <w:b/>
          <w:bCs/>
          <w:kern w:val="0"/>
        </w:rPr>
        <w:t>名称：新媒体营销（课程代码 12000301，40学时）</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（2）课程目标：通过本课程学习，掌握新媒体营销基本原理；掌握汽车新媒体应用的基本格式及流程；能应用新媒体平台；具备良好的沟通能力、表达能力；具备独立工作能力与团队合作能力。</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（3）课程内容：内容主要介绍汽车销售业务中新媒体的应用；新媒体在汽车流通各环节的应用及其特点；汽车流通企业新媒体应用的基本格式及流程。</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（4）教学要求：以学生为中心，运用案例分析、课堂讨论、情境教学等教学方法组织教学。</w:t>
      </w:r>
      <w:proofErr w:type="gramStart"/>
      <w:r>
        <w:rPr>
          <w:rFonts w:asciiTheme="minorEastAsia" w:eastAsiaTheme="minorEastAsia" w:hAnsiTheme="minorEastAsia" w:cs="宋体" w:hint="eastAsia"/>
          <w:kern w:val="0"/>
        </w:rPr>
        <w:t>核形式</w:t>
      </w:r>
      <w:proofErr w:type="gramEnd"/>
      <w:r>
        <w:rPr>
          <w:rFonts w:asciiTheme="minorEastAsia" w:eastAsiaTheme="minorEastAsia" w:hAnsiTheme="minorEastAsia" w:cs="宋体" w:hint="eastAsia"/>
          <w:kern w:val="0"/>
        </w:rPr>
        <w:t>为过程性考核+终结性考核，过程性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50%，终结性</w:t>
      </w:r>
      <w:proofErr w:type="gramStart"/>
      <w:r>
        <w:rPr>
          <w:rFonts w:asciiTheme="minorEastAsia" w:eastAsiaTheme="minorEastAsia" w:hAnsiTheme="minorEastAsia" w:cs="宋体" w:hint="eastAsia"/>
          <w:kern w:val="0"/>
        </w:rPr>
        <w:t>考核占</w:t>
      </w:r>
      <w:proofErr w:type="gramEnd"/>
      <w:r>
        <w:rPr>
          <w:rFonts w:asciiTheme="minorEastAsia" w:eastAsiaTheme="minorEastAsia" w:hAnsiTheme="minorEastAsia" w:cs="宋体" w:hint="eastAsia"/>
          <w:kern w:val="0"/>
        </w:rPr>
        <w:t>50%。</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30.课程名称：客户关系管理（课程代码：12000009；40学时）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（1）课程性质：必修课、考查课。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（2）课程目标：使学生理解客户关系管理的基本理论知识的同时，培养学生掌握客户关系管理的实践操作能力，具备顾客至上、诚信服务的意识。</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（3）课程内容：本课程主要讲述客户关系管理的内涵；如何建立客户关系；如何保持客户关系；如何恢复客户关系；客户关系管理的营销策略；呼叫中心的工作情况；数据仓库及数据挖掘技术等。</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（4）教学要求：本课程采取集中授课的形式，使用灵活多样的教学方法如：小组讨论，小组展示，主题发言，案例分析，角色扮演等方法；考核通过过程考核(50%)和终结性考核(50%)两种方式进行。</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b/>
          <w:bCs/>
          <w:kern w:val="0"/>
        </w:rPr>
        <w:t>3</w:t>
      </w:r>
      <w:r w:rsidRPr="007E79F0">
        <w:rPr>
          <w:rFonts w:asciiTheme="minorEastAsia" w:eastAsiaTheme="minorEastAsia" w:hAnsiTheme="minorEastAsia" w:cs="宋体" w:hint="eastAsia"/>
          <w:b/>
          <w:bCs/>
          <w:kern w:val="0"/>
        </w:rPr>
        <w:t>1.课程名称：连锁企业经营管理（课程代码：12000286；40学时）</w:t>
      </w:r>
    </w:p>
    <w:p w:rsidR="00D11D75"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（2）课程目标：通过学习，使学生掌握连锁经营的相关知识，并不断提高驾驭现代连锁企业的技能与素养。具备顾客至上、诚信服务的意识。成为适合汽车连锁企业需要的人才。</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（3）课程内容：连锁企业经营的原则与管理策略、商业网络与连锁门店选址、特许经营、采购与库存、配送与配送中心管理、信息管理、员工招聘与培训以及供应链管理等内容。</w:t>
      </w:r>
    </w:p>
    <w:p w:rsidR="00D11D75" w:rsidRPr="007E79F0"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（4）教学要求：本课程采取集中授课的形式，使用灵活多样的教学方法如：小组讨</w:t>
      </w:r>
      <w:r w:rsidRPr="007E79F0">
        <w:rPr>
          <w:rFonts w:asciiTheme="minorEastAsia" w:eastAsiaTheme="minorEastAsia" w:hAnsiTheme="minorEastAsia" w:cs="宋体" w:hint="eastAsia"/>
          <w:kern w:val="0"/>
        </w:rPr>
        <w:t>论，小组展示，主题发言，案例分析，角色扮演等方法；考核通过过程考核(50%)和终结性考核(50%)两种方式进行。</w:t>
      </w:r>
    </w:p>
    <w:p w:rsidR="00D11D75" w:rsidRPr="007E79F0" w:rsidRDefault="00093B8F">
      <w:pPr>
        <w:ind w:firstLineChars="200" w:firstLine="482"/>
        <w:rPr>
          <w:rFonts w:asciiTheme="minorEastAsia" w:eastAsiaTheme="minorEastAsia" w:hAnsiTheme="minorEastAsia" w:cs="宋体"/>
          <w:b/>
          <w:bCs/>
          <w:kern w:val="0"/>
        </w:rPr>
      </w:pPr>
      <w:r w:rsidRPr="007E79F0">
        <w:rPr>
          <w:rFonts w:asciiTheme="minorEastAsia" w:eastAsiaTheme="minorEastAsia" w:hAnsiTheme="minorEastAsia" w:cs="宋体" w:hint="eastAsia"/>
          <w:b/>
          <w:bCs/>
          <w:kern w:val="0"/>
        </w:rPr>
        <w:t>32.课程名称：汽车配件营销与管理（课程代码：12000287；40学时）</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（1）课程性质：必修课、考查课。</w:t>
      </w:r>
    </w:p>
    <w:p w:rsidR="00D11D75"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（2）课程目标：通过本课程的学</w:t>
      </w:r>
      <w:r>
        <w:rPr>
          <w:rFonts w:asciiTheme="minorEastAsia" w:eastAsiaTheme="minorEastAsia" w:hAnsiTheme="minorEastAsia" w:cs="宋体" w:hint="eastAsia"/>
          <w:kern w:val="0"/>
        </w:rPr>
        <w:t>习，使学生掌握汽车配件的类别、管理的基本原则以及营销方法；能够在汽车专营店、二手车市场以及配件经营企业从事汽车配件的经营与管理；具备诚信经营的职业素养。</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（3）课程内容：汽车配件分类、汽车配件进销存管理方法、汽车配件营销方法</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4）教学要求：本门课程要求以学生为中心，通过构建第一课堂与第二课堂联动、理论教学与实践教学融通、课堂教学与网络教学结合的教学模式，采用互动式、体验式、展演式、信息化等教学方法和手段，运用案例分析、课堂讨论、情境教学、课题研究、知识竞赛、模拟授课、参观考察等教学项目组织教学。本门课程为考查课，教学考核分为平时考核（60%）和期末考核（40%）。</w:t>
      </w:r>
    </w:p>
    <w:p w:rsidR="005A4B54" w:rsidRDefault="005A4B54">
      <w:pPr>
        <w:overflowPunct w:val="0"/>
        <w:adjustRightInd w:val="0"/>
        <w:ind w:firstLineChars="200" w:firstLine="482"/>
        <w:outlineLvl w:val="0"/>
        <w:rPr>
          <w:rFonts w:asciiTheme="minorEastAsia" w:eastAsiaTheme="minorEastAsia" w:hAnsiTheme="minorEastAsia" w:cs="宋体" w:hint="eastAsia"/>
          <w:b/>
          <w:bCs/>
        </w:rPr>
      </w:pPr>
      <w:bookmarkStart w:id="3" w:name="_Hlk17116149"/>
    </w:p>
    <w:p w:rsidR="00D11D75" w:rsidRDefault="00093B8F">
      <w:pPr>
        <w:overflowPunct w:val="0"/>
        <w:adjustRightInd w:val="0"/>
        <w:ind w:firstLineChars="200" w:firstLine="482"/>
        <w:outlineLvl w:val="0"/>
        <w:rPr>
          <w:rFonts w:asciiTheme="minorEastAsia" w:eastAsiaTheme="minorEastAsia" w:hAnsiTheme="minorEastAsia" w:cs="宋体"/>
          <w:b/>
          <w:bCs/>
        </w:rPr>
      </w:pPr>
      <w:r>
        <w:rPr>
          <w:rFonts w:asciiTheme="minorEastAsia" w:eastAsiaTheme="minorEastAsia" w:hAnsiTheme="minorEastAsia" w:cs="宋体" w:hint="eastAsia"/>
          <w:b/>
          <w:bCs/>
        </w:rPr>
        <w:lastRenderedPageBreak/>
        <w:t>（三）实践环节</w:t>
      </w:r>
    </w:p>
    <w:p w:rsidR="00D11D75" w:rsidRDefault="00093B8F">
      <w:pPr>
        <w:overflowPunct w:val="0"/>
        <w:adjustRightInd w:val="0"/>
        <w:ind w:firstLineChars="200" w:firstLine="482"/>
        <w:outlineLvl w:val="0"/>
        <w:rPr>
          <w:rFonts w:asciiTheme="minorEastAsia" w:eastAsiaTheme="minorEastAsia" w:hAnsiTheme="minorEastAsia" w:cs="宋体"/>
          <w:b/>
        </w:rPr>
      </w:pPr>
      <w:r>
        <w:rPr>
          <w:rFonts w:asciiTheme="minorEastAsia" w:eastAsiaTheme="minorEastAsia" w:hAnsiTheme="minorEastAsia" w:cs="宋体" w:hint="eastAsia"/>
          <w:b/>
        </w:rPr>
        <w:t>1.顶岗实习（课程代码：07000110，</w:t>
      </w:r>
      <w:r>
        <w:rPr>
          <w:rFonts w:asciiTheme="minorEastAsia" w:eastAsiaTheme="minorEastAsia" w:hAnsiTheme="minorEastAsia" w:cs="宋体"/>
          <w:b/>
        </w:rPr>
        <w:t>600</w:t>
      </w:r>
      <w:r>
        <w:rPr>
          <w:rFonts w:asciiTheme="minorEastAsia" w:eastAsiaTheme="minorEastAsia" w:hAnsiTheme="minorEastAsia" w:cs="宋体" w:hint="eastAsia"/>
          <w:b/>
        </w:rPr>
        <w:t>学时）</w:t>
      </w:r>
    </w:p>
    <w:p w:rsidR="00D11D75" w:rsidRPr="007E79F0"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（1）课程性质：集中实</w:t>
      </w:r>
      <w:r w:rsidRPr="007E79F0">
        <w:rPr>
          <w:rFonts w:asciiTheme="minorEastAsia" w:eastAsiaTheme="minorEastAsia" w:hAnsiTheme="minorEastAsia" w:cs="宋体" w:hint="eastAsia"/>
          <w:kern w:val="0"/>
        </w:rPr>
        <w:t>践，必修课、考查课。</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2）课程目标：主要培养学生将理论学习运用到岗位实际工作的能力和与人沟通的能力，进一步养成积极主动的劳动意识，争创一流的劳模精神、崇尚劳动的劳动精神、精益求精的工匠精神，及良好的职业素质和职业习惯。</w:t>
      </w:r>
    </w:p>
    <w:p w:rsidR="00D11D75" w:rsidRPr="007E79F0"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（3）课程内容：主要包含汽车销售顾问、配件销售与管理、保险产品销售、查勘定损、二手车鉴定评估等相关岗位的轮岗实习，或经学校和企业认可的某一项工作岗位进行连续培训与学习。</w:t>
      </w:r>
    </w:p>
    <w:p w:rsidR="00D11D75" w:rsidRDefault="00093B8F">
      <w:pPr>
        <w:ind w:firstLineChars="200" w:firstLine="480"/>
        <w:rPr>
          <w:rFonts w:asciiTheme="minorEastAsia" w:eastAsiaTheme="minorEastAsia" w:hAnsiTheme="minorEastAsia" w:cs="宋体"/>
          <w:kern w:val="0"/>
        </w:rPr>
      </w:pPr>
      <w:r w:rsidRPr="007E79F0">
        <w:rPr>
          <w:rFonts w:asciiTheme="minorEastAsia" w:eastAsiaTheme="minorEastAsia" w:hAnsiTheme="minorEastAsia" w:cs="宋体" w:hint="eastAsia"/>
          <w:kern w:val="0"/>
        </w:rPr>
        <w:t>（4）教学要求：学校联系长期合作的企业，学校、企业和学生本人共同认可的情况下签订顶岗实习协议，学生在规定的时间内完成顶岗实习，企业按要求安排好学生实习的工作和生活条件，教师监督并考核</w:t>
      </w:r>
      <w:r>
        <w:rPr>
          <w:rFonts w:asciiTheme="minorEastAsia" w:eastAsiaTheme="minorEastAsia" w:hAnsiTheme="minorEastAsia" w:cs="宋体" w:hint="eastAsia"/>
          <w:kern w:val="0"/>
        </w:rPr>
        <w:t>学生顶岗实习的效果。</w:t>
      </w:r>
    </w:p>
    <w:p w:rsidR="00D11D75" w:rsidRDefault="00093B8F">
      <w:pPr>
        <w:overflowPunct w:val="0"/>
        <w:adjustRightInd w:val="0"/>
        <w:ind w:firstLineChars="200" w:firstLine="482"/>
        <w:outlineLvl w:val="0"/>
        <w:rPr>
          <w:rFonts w:asciiTheme="minorEastAsia" w:eastAsiaTheme="minorEastAsia" w:hAnsiTheme="minorEastAsia" w:cs="宋体"/>
          <w:b/>
        </w:rPr>
      </w:pPr>
      <w:r>
        <w:rPr>
          <w:rFonts w:asciiTheme="minorEastAsia" w:eastAsiaTheme="minorEastAsia" w:hAnsiTheme="minorEastAsia" w:cs="宋体" w:hint="eastAsia"/>
          <w:b/>
        </w:rPr>
        <w:t>2.毕业综合能力评价</w:t>
      </w:r>
      <w:r>
        <w:rPr>
          <w:rFonts w:asciiTheme="minorEastAsia" w:eastAsiaTheme="minorEastAsia" w:hAnsiTheme="minorEastAsia" w:cs="宋体" w:hint="eastAsia"/>
          <w:b/>
          <w:bCs/>
          <w:kern w:val="0"/>
        </w:rPr>
        <w:t>（课程代码 12000274，32学时）</w:t>
      </w:r>
    </w:p>
    <w:p w:rsidR="00D11D75" w:rsidRDefault="00093B8F">
      <w:pPr>
        <w:ind w:firstLineChars="200" w:firstLine="480"/>
        <w:rPr>
          <w:rFonts w:asciiTheme="minorEastAsia" w:eastAsiaTheme="minorEastAsia" w:hAnsiTheme="minorEastAsia" w:cs="宋体"/>
        </w:rPr>
      </w:pPr>
      <w:r>
        <w:rPr>
          <w:rFonts w:asciiTheme="minorEastAsia" w:eastAsiaTheme="minorEastAsia" w:hAnsiTheme="minorEastAsia" w:cs="宋体" w:hint="eastAsia"/>
        </w:rPr>
        <w:t>（1）课程性质：集中实践，必修课，考查课。</w:t>
      </w:r>
    </w:p>
    <w:p w:rsidR="00D11D75" w:rsidRDefault="00093B8F">
      <w:pPr>
        <w:ind w:firstLineChars="200" w:firstLine="480"/>
        <w:rPr>
          <w:rFonts w:asciiTheme="minorEastAsia" w:eastAsiaTheme="minorEastAsia" w:hAnsiTheme="minorEastAsia" w:cs="宋体"/>
        </w:rPr>
      </w:pPr>
      <w:r>
        <w:rPr>
          <w:rFonts w:asciiTheme="minorEastAsia" w:eastAsiaTheme="minorEastAsia" w:hAnsiTheme="minorEastAsia" w:cs="宋体" w:hint="eastAsia"/>
        </w:rPr>
        <w:t>（2）课程目标：主要培养学生专业综合能力、解决问题能力、口头表达、文献检索和报告撰写等方面的能力，为学生顺利就业奠定良好基础。</w:t>
      </w:r>
    </w:p>
    <w:p w:rsidR="00D11D75" w:rsidRDefault="00093B8F">
      <w:pPr>
        <w:ind w:firstLineChars="200" w:firstLine="480"/>
        <w:rPr>
          <w:rFonts w:asciiTheme="minorEastAsia" w:eastAsiaTheme="minorEastAsia" w:hAnsiTheme="minorEastAsia" w:cs="宋体"/>
        </w:rPr>
      </w:pPr>
      <w:r>
        <w:rPr>
          <w:rFonts w:asciiTheme="minorEastAsia" w:eastAsiaTheme="minorEastAsia" w:hAnsiTheme="minorEastAsia" w:cs="宋体" w:hint="eastAsia"/>
        </w:rPr>
        <w:t>（3）课程内容：毕业环节主要包括毕业实习、专业能力自评、能力展示和毕业教育。毕业实习可在校外合作企业开展完成，专业能力自评和毕业教育环节需要在校内完成，能力展示可根据毕业实习内容和自身情况，可以选择现企业现场能力展示、岗位职业能力、专业能力自评展示、校内专业技能和毕业设计现场展示等其中一种形式。</w:t>
      </w:r>
    </w:p>
    <w:p w:rsidR="00D11D75" w:rsidRDefault="00093B8F">
      <w:pPr>
        <w:ind w:firstLineChars="200" w:firstLine="480"/>
        <w:rPr>
          <w:rFonts w:asciiTheme="minorEastAsia" w:eastAsiaTheme="minorEastAsia" w:hAnsiTheme="minorEastAsia" w:cs="宋体"/>
        </w:rPr>
      </w:pPr>
      <w:r>
        <w:rPr>
          <w:rFonts w:asciiTheme="minorEastAsia" w:eastAsiaTheme="minorEastAsia" w:hAnsiTheme="minorEastAsia" w:cs="宋体" w:hint="eastAsia"/>
        </w:rPr>
        <w:t>（4）教学要求：学生结合自身的毕业实习过程，完成整体毕业环节工作，内容包括：专业能力自评报告60%、能力展示评价40%，能力展示可选择企业现场能力展示、岗位职业能力、专业能力自评展示、校内专业技能和毕业设计现场展示等其中一种形式。</w:t>
      </w:r>
    </w:p>
    <w:p w:rsidR="00D11D75" w:rsidRDefault="00093B8F">
      <w:pPr>
        <w:overflowPunct w:val="0"/>
        <w:adjustRightInd w:val="0"/>
        <w:outlineLvl w:val="0"/>
        <w:rPr>
          <w:rFonts w:ascii="宋体" w:eastAsia="宋体" w:hAnsi="宋体" w:cs="宋体"/>
          <w:b/>
        </w:rPr>
      </w:pPr>
      <w:r>
        <w:rPr>
          <w:rFonts w:ascii="宋体" w:eastAsia="宋体" w:hAnsi="宋体" w:cs="宋体" w:hint="eastAsia"/>
          <w:b/>
        </w:rPr>
        <w:t>七、教学进程总体安排</w:t>
      </w:r>
    </w:p>
    <w:p w:rsidR="00D11D75" w:rsidRDefault="00093B8F">
      <w:pPr>
        <w:overflowPunct w:val="0"/>
        <w:adjustRightInd w:val="0"/>
        <w:ind w:firstLineChars="200" w:firstLine="482"/>
        <w:outlineLvl w:val="0"/>
        <w:rPr>
          <w:rFonts w:ascii="宋体" w:eastAsia="宋体" w:hAnsi="宋体" w:cs="宋体"/>
          <w:b/>
        </w:rPr>
      </w:pPr>
      <w:r>
        <w:rPr>
          <w:rFonts w:ascii="宋体" w:eastAsia="宋体" w:hAnsi="宋体" w:cs="宋体" w:hint="eastAsia"/>
          <w:b/>
        </w:rPr>
        <w:t>（一）教学计划进程表</w:t>
      </w:r>
    </w:p>
    <w:tbl>
      <w:tblPr>
        <w:tblW w:w="5002" w:type="pct"/>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2"/>
        <w:gridCol w:w="401"/>
        <w:gridCol w:w="350"/>
        <w:gridCol w:w="564"/>
        <w:gridCol w:w="1649"/>
        <w:gridCol w:w="417"/>
        <w:gridCol w:w="417"/>
        <w:gridCol w:w="417"/>
        <w:gridCol w:w="418"/>
        <w:gridCol w:w="417"/>
        <w:gridCol w:w="417"/>
        <w:gridCol w:w="417"/>
        <w:gridCol w:w="417"/>
        <w:gridCol w:w="418"/>
        <w:gridCol w:w="417"/>
        <w:gridCol w:w="418"/>
        <w:gridCol w:w="417"/>
        <w:gridCol w:w="441"/>
      </w:tblGrid>
      <w:tr w:rsidR="00D11D75">
        <w:trPr>
          <w:trHeight w:val="116"/>
          <w:jc w:val="center"/>
        </w:trPr>
        <w:tc>
          <w:tcPr>
            <w:tcW w:w="195"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分</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类</w:t>
            </w:r>
          </w:p>
        </w:tc>
        <w:tc>
          <w:tcPr>
            <w:tcW w:w="228"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序</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号</w:t>
            </w:r>
          </w:p>
        </w:tc>
        <w:tc>
          <w:tcPr>
            <w:tcW w:w="522" w:type="pct"/>
            <w:gridSpan w:val="2"/>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类别</w:t>
            </w:r>
          </w:p>
        </w:tc>
        <w:tc>
          <w:tcPr>
            <w:tcW w:w="942"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课程名称</w:t>
            </w:r>
          </w:p>
        </w:tc>
        <w:tc>
          <w:tcPr>
            <w:tcW w:w="953" w:type="pct"/>
            <w:gridSpan w:val="4"/>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学时</w:t>
            </w:r>
          </w:p>
        </w:tc>
        <w:tc>
          <w:tcPr>
            <w:tcW w:w="238"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学分</w:t>
            </w:r>
          </w:p>
        </w:tc>
        <w:tc>
          <w:tcPr>
            <w:tcW w:w="238"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考试</w:t>
            </w:r>
          </w:p>
        </w:tc>
        <w:tc>
          <w:tcPr>
            <w:tcW w:w="238"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考查</w:t>
            </w:r>
          </w:p>
        </w:tc>
        <w:tc>
          <w:tcPr>
            <w:tcW w:w="1443" w:type="pct"/>
            <w:gridSpan w:val="6"/>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学时分配</w:t>
            </w:r>
          </w:p>
        </w:tc>
      </w:tr>
      <w:tr w:rsidR="00D11D75">
        <w:trPr>
          <w:trHeight w:val="186"/>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522" w:type="pct"/>
            <w:gridSpan w:val="2"/>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合计</w:t>
            </w:r>
          </w:p>
        </w:tc>
        <w:tc>
          <w:tcPr>
            <w:tcW w:w="238"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理论教学</w:t>
            </w:r>
          </w:p>
        </w:tc>
        <w:tc>
          <w:tcPr>
            <w:tcW w:w="238"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实验实训</w:t>
            </w:r>
          </w:p>
        </w:tc>
        <w:tc>
          <w:tcPr>
            <w:tcW w:w="239"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集中实践教学</w:t>
            </w: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477"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第一学年</w:t>
            </w:r>
          </w:p>
        </w:tc>
        <w:tc>
          <w:tcPr>
            <w:tcW w:w="477"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第二学年</w:t>
            </w:r>
          </w:p>
        </w:tc>
        <w:tc>
          <w:tcPr>
            <w:tcW w:w="488"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第三学年</w:t>
            </w:r>
          </w:p>
        </w:tc>
      </w:tr>
      <w:tr w:rsidR="00D11D75">
        <w:trPr>
          <w:trHeight w:val="10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522" w:type="pct"/>
            <w:gridSpan w:val="2"/>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5</w:t>
            </w:r>
          </w:p>
        </w:tc>
        <w:tc>
          <w:tcPr>
            <w:tcW w:w="250"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w:t>
            </w:r>
          </w:p>
        </w:tc>
      </w:tr>
      <w:tr w:rsidR="00D11D75">
        <w:trPr>
          <w:trHeight w:val="26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522" w:type="pct"/>
            <w:gridSpan w:val="2"/>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r>
              <w:rPr>
                <w:rFonts w:ascii="宋体" w:eastAsia="宋体" w:hAnsi="宋体" w:cs="宋体"/>
                <w:kern w:val="0"/>
                <w:sz w:val="15"/>
                <w:szCs w:val="15"/>
              </w:rPr>
              <w:t>16</w:t>
            </w: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18/</w:t>
            </w:r>
            <w:r>
              <w:rPr>
                <w:rFonts w:ascii="宋体" w:eastAsia="宋体" w:hAnsi="宋体" w:cs="宋体"/>
                <w:kern w:val="0"/>
                <w:sz w:val="15"/>
                <w:szCs w:val="15"/>
              </w:rPr>
              <w:t>18</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18/</w:t>
            </w:r>
            <w:r>
              <w:rPr>
                <w:rFonts w:ascii="宋体" w:eastAsia="宋体" w:hAnsi="宋体" w:cs="宋体"/>
                <w:kern w:val="0"/>
                <w:sz w:val="15"/>
                <w:szCs w:val="15"/>
              </w:rPr>
              <w:t>18</w:t>
            </w: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18/</w:t>
            </w:r>
            <w:r>
              <w:rPr>
                <w:rFonts w:ascii="宋体" w:eastAsia="宋体" w:hAnsi="宋体" w:cs="宋体"/>
                <w:kern w:val="0"/>
                <w:sz w:val="15"/>
                <w:szCs w:val="15"/>
              </w:rPr>
              <w:t>18</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r>
              <w:rPr>
                <w:rFonts w:ascii="宋体" w:eastAsia="宋体" w:hAnsi="宋体" w:cs="宋体"/>
                <w:kern w:val="0"/>
                <w:sz w:val="15"/>
                <w:szCs w:val="15"/>
              </w:rPr>
              <w:t>0</w:t>
            </w:r>
            <w:r>
              <w:rPr>
                <w:rStyle w:val="font71"/>
                <w:rFonts w:hint="default"/>
                <w:color w:val="auto"/>
                <w:sz w:val="15"/>
                <w:szCs w:val="15"/>
              </w:rPr>
              <w:t>/1</w:t>
            </w:r>
            <w:r>
              <w:rPr>
                <w:rStyle w:val="font71"/>
                <w:rFonts w:hint="default"/>
                <w:sz w:val="15"/>
                <w:szCs w:val="15"/>
              </w:rPr>
              <w:t>8</w:t>
            </w:r>
          </w:p>
        </w:tc>
        <w:tc>
          <w:tcPr>
            <w:tcW w:w="250"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kern w:val="0"/>
                <w:sz w:val="15"/>
                <w:szCs w:val="15"/>
              </w:rPr>
              <w:t>0</w:t>
            </w:r>
            <w:r>
              <w:rPr>
                <w:rFonts w:ascii="宋体" w:eastAsia="宋体" w:hAnsi="宋体" w:cs="宋体" w:hint="eastAsia"/>
                <w:kern w:val="0"/>
                <w:sz w:val="15"/>
                <w:szCs w:val="15"/>
              </w:rPr>
              <w:t>/</w:t>
            </w:r>
            <w:r>
              <w:rPr>
                <w:rFonts w:ascii="宋体" w:eastAsia="宋体" w:hAnsi="宋体" w:cs="宋体"/>
                <w:kern w:val="0"/>
                <w:sz w:val="15"/>
                <w:szCs w:val="15"/>
              </w:rPr>
              <w:t>18</w:t>
            </w:r>
          </w:p>
        </w:tc>
      </w:tr>
      <w:tr w:rsidR="00D11D75">
        <w:trPr>
          <w:trHeight w:val="284"/>
          <w:jc w:val="center"/>
        </w:trPr>
        <w:tc>
          <w:tcPr>
            <w:tcW w:w="195"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公</w:t>
            </w:r>
          </w:p>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共</w:t>
            </w:r>
          </w:p>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基</w:t>
            </w:r>
          </w:p>
          <w:p w:rsidR="00D11D75" w:rsidRDefault="00093B8F">
            <w:pPr>
              <w:widowControl/>
              <w:spacing w:line="200" w:lineRule="exact"/>
              <w:jc w:val="center"/>
              <w:textAlignment w:val="center"/>
              <w:rPr>
                <w:rFonts w:ascii="宋体" w:eastAsia="宋体" w:hAnsi="宋体" w:cs="宋体"/>
                <w:kern w:val="0"/>
                <w:sz w:val="15"/>
                <w:szCs w:val="15"/>
              </w:rPr>
            </w:pPr>
            <w:proofErr w:type="gramStart"/>
            <w:r>
              <w:rPr>
                <w:rFonts w:ascii="宋体" w:eastAsia="宋体" w:hAnsi="宋体" w:cs="宋体" w:hint="eastAsia"/>
                <w:kern w:val="0"/>
                <w:sz w:val="15"/>
                <w:szCs w:val="15"/>
              </w:rPr>
              <w:t>础</w:t>
            </w:r>
            <w:proofErr w:type="gramEnd"/>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课</w:t>
            </w: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00"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必</w:t>
            </w:r>
            <w:r>
              <w:rPr>
                <w:rFonts w:ascii="宋体" w:eastAsia="宋体" w:hAnsi="宋体" w:cs="宋体" w:hint="eastAsia"/>
                <w:kern w:val="0"/>
                <w:sz w:val="15"/>
                <w:szCs w:val="15"/>
              </w:rPr>
              <w:br/>
              <w:t>修</w:t>
            </w:r>
            <w:r>
              <w:rPr>
                <w:rFonts w:ascii="宋体" w:eastAsia="宋体" w:hAnsi="宋体" w:cs="宋体" w:hint="eastAsia"/>
                <w:kern w:val="0"/>
                <w:sz w:val="15"/>
                <w:szCs w:val="15"/>
              </w:rPr>
              <w:br/>
              <w:t>课</w:t>
            </w:r>
          </w:p>
        </w:tc>
        <w:tc>
          <w:tcPr>
            <w:tcW w:w="322"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思想</w:t>
            </w:r>
          </w:p>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政治</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理论课</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思想道德与法治</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48</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3.0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毛泽东思想和中国特色</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社会主义理论体系概论</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64</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44</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20</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4.0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习近平新时代中国特色</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社会主义思想概论</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2.0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kern w:val="0"/>
                <w:sz w:val="15"/>
                <w:szCs w:val="15"/>
              </w:rPr>
              <w:t>3</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形势与政策Δ</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40</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40</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1.0 </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1-5</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Δ</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Δ</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Δ</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Δ</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Δ</w:t>
            </w: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5</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其他</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必修课</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劳动素质教育</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1.0 </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军事理论</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36</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36</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2.0 </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7</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大学生职业发展与</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就业指导</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38</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38</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2.5</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1/4</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2*5+</w:t>
            </w:r>
            <w:r>
              <w:rPr>
                <w:rFonts w:ascii="宋体" w:eastAsia="宋体" w:hAnsi="宋体" w:cs="宋体" w:hint="eastAsia"/>
                <w:kern w:val="0"/>
                <w:sz w:val="15"/>
                <w:szCs w:val="15"/>
              </w:rPr>
              <w:br/>
              <w:t>10★</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2*5+</w:t>
            </w:r>
            <w:r>
              <w:rPr>
                <w:rFonts w:ascii="宋体" w:eastAsia="宋体" w:hAnsi="宋体" w:cs="宋体" w:hint="eastAsia"/>
                <w:kern w:val="0"/>
                <w:sz w:val="15"/>
                <w:szCs w:val="15"/>
              </w:rPr>
              <w:br/>
              <w:t>8★</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8</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创业基础★</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9</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Pr="005A4B54" w:rsidRDefault="00093B8F">
            <w:pPr>
              <w:widowControl/>
              <w:spacing w:line="200" w:lineRule="exact"/>
              <w:jc w:val="center"/>
              <w:textAlignment w:val="center"/>
              <w:rPr>
                <w:rFonts w:ascii="宋体" w:eastAsia="宋体" w:hAnsi="宋体" w:cs="宋体"/>
                <w:sz w:val="15"/>
                <w:szCs w:val="15"/>
              </w:rPr>
            </w:pPr>
            <w:proofErr w:type="gramStart"/>
            <w:r w:rsidRPr="005A4B54">
              <w:rPr>
                <w:rFonts w:ascii="宋体" w:eastAsia="宋体" w:hAnsi="宋体" w:cs="宋体" w:hint="eastAsia"/>
                <w:kern w:val="0"/>
                <w:sz w:val="15"/>
                <w:szCs w:val="15"/>
              </w:rPr>
              <w:t>职场通用</w:t>
            </w:r>
            <w:proofErr w:type="gramEnd"/>
            <w:r w:rsidRPr="005A4B54">
              <w:rPr>
                <w:rFonts w:ascii="宋体" w:eastAsia="宋体" w:hAnsi="宋体" w:cs="宋体" w:hint="eastAsia"/>
                <w:kern w:val="0"/>
                <w:sz w:val="15"/>
                <w:szCs w:val="15"/>
              </w:rPr>
              <w:t>英语1-1</w:t>
            </w:r>
          </w:p>
        </w:tc>
        <w:tc>
          <w:tcPr>
            <w:tcW w:w="238" w:type="pct"/>
            <w:tcBorders>
              <w:tl2br w:val="nil"/>
              <w:tr2bl w:val="nil"/>
            </w:tcBorders>
            <w:shd w:val="clear" w:color="auto" w:fill="auto"/>
            <w:tcMar>
              <w:top w:w="10" w:type="dxa"/>
              <w:left w:w="0" w:type="dxa"/>
              <w:right w:w="0" w:type="dxa"/>
            </w:tcMar>
            <w:vAlign w:val="center"/>
          </w:tcPr>
          <w:p w:rsidR="00D11D75" w:rsidRPr="005A4B54" w:rsidRDefault="00093B8F">
            <w:pPr>
              <w:widowControl/>
              <w:spacing w:line="200" w:lineRule="exact"/>
              <w:jc w:val="center"/>
              <w:textAlignment w:val="center"/>
              <w:rPr>
                <w:rFonts w:ascii="宋体" w:eastAsia="宋体" w:hAnsi="宋体" w:cs="宋体"/>
                <w:sz w:val="15"/>
                <w:szCs w:val="15"/>
              </w:rPr>
            </w:pPr>
            <w:r w:rsidRPr="005A4B54">
              <w:rPr>
                <w:rFonts w:ascii="宋体" w:eastAsia="宋体" w:hAnsi="宋体" w:cs="宋体" w:hint="eastAsia"/>
                <w:kern w:val="0"/>
                <w:sz w:val="15"/>
                <w:szCs w:val="15"/>
              </w:rPr>
              <w:t>60</w:t>
            </w:r>
          </w:p>
        </w:tc>
        <w:tc>
          <w:tcPr>
            <w:tcW w:w="238" w:type="pct"/>
            <w:tcBorders>
              <w:tl2br w:val="nil"/>
              <w:tr2bl w:val="nil"/>
            </w:tcBorders>
            <w:shd w:val="clear" w:color="auto" w:fill="auto"/>
            <w:tcMar>
              <w:top w:w="10" w:type="dxa"/>
              <w:left w:w="0" w:type="dxa"/>
              <w:right w:w="0" w:type="dxa"/>
            </w:tcMar>
            <w:vAlign w:val="center"/>
          </w:tcPr>
          <w:p w:rsidR="00D11D75" w:rsidRPr="005A4B54" w:rsidRDefault="00093B8F">
            <w:pPr>
              <w:widowControl/>
              <w:spacing w:line="200" w:lineRule="exact"/>
              <w:jc w:val="center"/>
              <w:textAlignment w:val="center"/>
              <w:rPr>
                <w:rFonts w:ascii="宋体" w:eastAsia="宋体" w:hAnsi="宋体" w:cs="宋体"/>
                <w:sz w:val="15"/>
                <w:szCs w:val="15"/>
              </w:rPr>
            </w:pPr>
            <w:r w:rsidRPr="005A4B54">
              <w:rPr>
                <w:rFonts w:ascii="宋体" w:eastAsia="宋体" w:hAnsi="宋体" w:cs="宋体" w:hint="eastAsia"/>
                <w:kern w:val="0"/>
                <w:sz w:val="15"/>
                <w:szCs w:val="15"/>
              </w:rPr>
              <w:t>60</w:t>
            </w:r>
          </w:p>
        </w:tc>
        <w:tc>
          <w:tcPr>
            <w:tcW w:w="238" w:type="pct"/>
            <w:tcBorders>
              <w:tl2br w:val="nil"/>
              <w:tr2bl w:val="nil"/>
            </w:tcBorders>
            <w:shd w:val="clear" w:color="auto" w:fill="auto"/>
            <w:noWrap/>
            <w:tcMar>
              <w:top w:w="10" w:type="dxa"/>
              <w:left w:w="0" w:type="dxa"/>
              <w:right w:w="0" w:type="dxa"/>
            </w:tcMar>
            <w:vAlign w:val="center"/>
          </w:tcPr>
          <w:p w:rsidR="00D11D75" w:rsidRPr="005A4B54"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Pr="005A4B54"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Pr="005A4B54" w:rsidRDefault="00093B8F">
            <w:pPr>
              <w:widowControl/>
              <w:spacing w:line="200" w:lineRule="exact"/>
              <w:jc w:val="center"/>
              <w:textAlignment w:val="center"/>
              <w:rPr>
                <w:rFonts w:ascii="宋体" w:eastAsia="宋体" w:hAnsi="宋体" w:cs="宋体"/>
                <w:sz w:val="15"/>
                <w:szCs w:val="15"/>
              </w:rPr>
            </w:pPr>
            <w:r w:rsidRPr="005A4B54">
              <w:rPr>
                <w:rFonts w:ascii="宋体" w:eastAsia="宋体" w:hAnsi="宋体" w:cs="宋体" w:hint="eastAsia"/>
                <w:kern w:val="0"/>
                <w:sz w:val="15"/>
                <w:szCs w:val="15"/>
              </w:rPr>
              <w:t xml:space="preserve">4.0 </w:t>
            </w:r>
          </w:p>
        </w:tc>
        <w:tc>
          <w:tcPr>
            <w:tcW w:w="238" w:type="pct"/>
            <w:tcBorders>
              <w:tl2br w:val="nil"/>
              <w:tr2bl w:val="nil"/>
            </w:tcBorders>
            <w:shd w:val="clear" w:color="auto" w:fill="auto"/>
            <w:tcMar>
              <w:top w:w="10" w:type="dxa"/>
              <w:left w:w="0" w:type="dxa"/>
              <w:right w:w="0" w:type="dxa"/>
            </w:tcMar>
            <w:vAlign w:val="center"/>
          </w:tcPr>
          <w:p w:rsidR="00D11D75" w:rsidRPr="005A4B54" w:rsidRDefault="00093B8F">
            <w:pPr>
              <w:widowControl/>
              <w:spacing w:line="200" w:lineRule="exact"/>
              <w:jc w:val="center"/>
              <w:textAlignment w:val="center"/>
              <w:rPr>
                <w:rFonts w:ascii="宋体" w:eastAsia="宋体" w:hAnsi="宋体" w:cs="宋体"/>
                <w:sz w:val="15"/>
                <w:szCs w:val="15"/>
              </w:rPr>
            </w:pPr>
            <w:r w:rsidRPr="005A4B54">
              <w:rPr>
                <w:rFonts w:ascii="宋体" w:eastAsia="宋体" w:hAnsi="宋体" w:cs="宋体" w:hint="eastAsia"/>
                <w:kern w:val="0"/>
                <w:sz w:val="15"/>
                <w:szCs w:val="15"/>
              </w:rPr>
              <w:t>1</w:t>
            </w:r>
          </w:p>
        </w:tc>
        <w:tc>
          <w:tcPr>
            <w:tcW w:w="238" w:type="pct"/>
            <w:tcBorders>
              <w:tl2br w:val="nil"/>
              <w:tr2bl w:val="nil"/>
            </w:tcBorders>
            <w:shd w:val="clear" w:color="auto" w:fill="auto"/>
            <w:tcMar>
              <w:top w:w="10" w:type="dxa"/>
              <w:left w:w="0" w:type="dxa"/>
              <w:right w:w="0" w:type="dxa"/>
            </w:tcMar>
            <w:vAlign w:val="center"/>
          </w:tcPr>
          <w:p w:rsidR="00D11D75" w:rsidRPr="005A4B54" w:rsidRDefault="00D11D75">
            <w:pPr>
              <w:spacing w:line="200" w:lineRule="exact"/>
              <w:jc w:val="lef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Pr="005A4B54" w:rsidRDefault="00093B8F">
            <w:pPr>
              <w:widowControl/>
              <w:spacing w:line="200" w:lineRule="exact"/>
              <w:jc w:val="center"/>
              <w:textAlignment w:val="center"/>
              <w:rPr>
                <w:rFonts w:ascii="宋体" w:eastAsia="宋体" w:hAnsi="宋体" w:cs="宋体"/>
                <w:sz w:val="15"/>
                <w:szCs w:val="15"/>
              </w:rPr>
            </w:pPr>
            <w:r w:rsidRPr="005A4B54">
              <w:rPr>
                <w:rFonts w:ascii="宋体" w:eastAsia="宋体" w:hAnsi="宋体" w:cs="宋体" w:hint="eastAsia"/>
                <w:kern w:val="0"/>
                <w:sz w:val="15"/>
                <w:szCs w:val="15"/>
              </w:rPr>
              <w:t>4</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proofErr w:type="gramStart"/>
            <w:r>
              <w:rPr>
                <w:rFonts w:ascii="宋体" w:eastAsia="宋体" w:hAnsi="宋体" w:cs="宋体" w:hint="eastAsia"/>
                <w:kern w:val="0"/>
                <w:sz w:val="15"/>
                <w:szCs w:val="15"/>
              </w:rPr>
              <w:t>职场通用</w:t>
            </w:r>
            <w:proofErr w:type="gramEnd"/>
            <w:r>
              <w:rPr>
                <w:rFonts w:ascii="宋体" w:eastAsia="宋体" w:hAnsi="宋体" w:cs="宋体" w:hint="eastAsia"/>
                <w:kern w:val="0"/>
                <w:sz w:val="15"/>
                <w:szCs w:val="15"/>
              </w:rPr>
              <w:t>英语1-2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72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72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4.5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lef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体育（1-3）</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102</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6.5</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1-3</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11</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高等数学3</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88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80</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8</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5.5</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12</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信息技术</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48</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48</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693" w:type="pct"/>
            <w:gridSpan w:val="4"/>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小计</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676</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482</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194</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41.0</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20</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12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b/>
                <w:kern w:val="0"/>
                <w:sz w:val="15"/>
                <w:szCs w:val="15"/>
              </w:rPr>
              <w:t>4</w:t>
            </w: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b/>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sz w:val="15"/>
                <w:szCs w:val="15"/>
              </w:rPr>
              <w:t>1</w:t>
            </w:r>
          </w:p>
        </w:tc>
        <w:tc>
          <w:tcPr>
            <w:tcW w:w="200"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rPr>
                <w:rFonts w:ascii="宋体" w:eastAsia="宋体" w:hAnsi="宋体" w:cs="宋体"/>
                <w:sz w:val="15"/>
                <w:szCs w:val="15"/>
              </w:rPr>
            </w:pPr>
            <w:r>
              <w:rPr>
                <w:rFonts w:ascii="宋体" w:eastAsia="宋体" w:hAnsi="宋体" w:cs="宋体" w:hint="eastAsia"/>
                <w:sz w:val="15"/>
                <w:szCs w:val="15"/>
              </w:rPr>
              <w:t>选择</w:t>
            </w:r>
          </w:p>
          <w:p w:rsidR="00D11D75" w:rsidRDefault="00093B8F">
            <w:pPr>
              <w:widowControl/>
              <w:spacing w:line="200" w:lineRule="exact"/>
              <w:jc w:val="center"/>
              <w:rPr>
                <w:rFonts w:ascii="宋体" w:eastAsia="宋体" w:hAnsi="宋体" w:cs="宋体"/>
                <w:sz w:val="15"/>
                <w:szCs w:val="15"/>
              </w:rPr>
            </w:pPr>
            <w:r>
              <w:rPr>
                <w:rFonts w:ascii="宋体" w:eastAsia="宋体" w:hAnsi="宋体" w:cs="宋体" w:hint="eastAsia"/>
                <w:sz w:val="15"/>
                <w:szCs w:val="15"/>
              </w:rPr>
              <w:t>性必</w:t>
            </w:r>
          </w:p>
          <w:p w:rsidR="00D11D75" w:rsidRDefault="00093B8F">
            <w:pPr>
              <w:widowControl/>
              <w:spacing w:line="200" w:lineRule="exact"/>
              <w:jc w:val="center"/>
              <w:rPr>
                <w:rFonts w:ascii="宋体" w:eastAsia="宋体" w:hAnsi="宋体" w:cs="宋体"/>
                <w:sz w:val="15"/>
                <w:szCs w:val="15"/>
              </w:rPr>
            </w:pPr>
            <w:r>
              <w:rPr>
                <w:rFonts w:ascii="宋体" w:eastAsia="宋体" w:hAnsi="宋体" w:cs="宋体" w:hint="eastAsia"/>
                <w:sz w:val="15"/>
                <w:szCs w:val="15"/>
              </w:rPr>
              <w:t>修课</w:t>
            </w:r>
          </w:p>
        </w:tc>
        <w:tc>
          <w:tcPr>
            <w:tcW w:w="32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rPr>
                <w:rFonts w:ascii="宋体" w:eastAsia="宋体" w:hAnsi="宋体" w:cs="宋体"/>
                <w:sz w:val="15"/>
                <w:szCs w:val="15"/>
              </w:rPr>
            </w:pPr>
            <w:r>
              <w:rPr>
                <w:rFonts w:ascii="宋体" w:eastAsia="宋体" w:hAnsi="宋体" w:cs="宋体" w:hint="eastAsia"/>
                <w:sz w:val="15"/>
                <w:szCs w:val="15"/>
              </w:rPr>
              <w:t>思想</w:t>
            </w:r>
          </w:p>
          <w:p w:rsidR="00D11D75" w:rsidRDefault="00093B8F">
            <w:pPr>
              <w:widowControl/>
              <w:spacing w:line="200" w:lineRule="exact"/>
              <w:jc w:val="center"/>
              <w:rPr>
                <w:rFonts w:ascii="宋体" w:eastAsia="宋体" w:hAnsi="宋体" w:cs="宋体"/>
                <w:sz w:val="15"/>
                <w:szCs w:val="15"/>
              </w:rPr>
            </w:pPr>
            <w:r>
              <w:rPr>
                <w:rFonts w:ascii="宋体" w:eastAsia="宋体" w:hAnsi="宋体" w:cs="宋体" w:hint="eastAsia"/>
                <w:sz w:val="15"/>
                <w:szCs w:val="15"/>
              </w:rPr>
              <w:t>政治类</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新时代大学生心理健康</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2.0 </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kern w:val="0"/>
                <w:sz w:val="15"/>
                <w:szCs w:val="15"/>
              </w:rPr>
              <w:t>2</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sz w:val="15"/>
                <w:szCs w:val="15"/>
              </w:rPr>
              <w:t>2</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32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rPr>
                <w:rFonts w:ascii="宋体" w:eastAsia="宋体" w:hAnsi="宋体" w:cs="宋体"/>
                <w:sz w:val="15"/>
                <w:szCs w:val="15"/>
              </w:rPr>
            </w:pPr>
            <w:r>
              <w:rPr>
                <w:rFonts w:ascii="宋体" w:eastAsia="宋体" w:hAnsi="宋体" w:cs="宋体" w:hint="eastAsia"/>
                <w:sz w:val="15"/>
                <w:szCs w:val="15"/>
              </w:rPr>
              <w:t>英语</w:t>
            </w:r>
          </w:p>
          <w:p w:rsidR="00D11D75" w:rsidRDefault="00093B8F">
            <w:pPr>
              <w:widowControl/>
              <w:spacing w:line="200" w:lineRule="exact"/>
              <w:jc w:val="center"/>
              <w:rPr>
                <w:rFonts w:ascii="宋体" w:eastAsia="宋体" w:hAnsi="宋体" w:cs="宋体"/>
                <w:sz w:val="15"/>
                <w:szCs w:val="15"/>
              </w:rPr>
            </w:pPr>
            <w:r>
              <w:rPr>
                <w:rFonts w:ascii="宋体" w:eastAsia="宋体" w:hAnsi="宋体" w:cs="宋体" w:hint="eastAsia"/>
                <w:sz w:val="15"/>
                <w:szCs w:val="15"/>
              </w:rPr>
              <w:t>拓展</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素养提升英语</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sz w:val="15"/>
                <w:szCs w:val="15"/>
              </w:rPr>
              <w:t>3</w:t>
            </w:r>
            <w:r>
              <w:rPr>
                <w:rFonts w:ascii="宋体" w:eastAsia="宋体" w:hAnsi="宋体" w:cs="宋体"/>
                <w:sz w:val="15"/>
                <w:szCs w:val="15"/>
              </w:rPr>
              <w:t>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2.0 </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693" w:type="pct"/>
            <w:gridSpan w:val="4"/>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小计</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 xml:space="preserve">64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64</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0</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 xml:space="preserve">4.0 </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2</w:t>
            </w:r>
            <w:r>
              <w:rPr>
                <w:rFonts w:ascii="宋体" w:eastAsia="宋体" w:hAnsi="宋体" w:cs="宋体" w:hint="eastAsia"/>
                <w:b/>
                <w:kern w:val="0"/>
                <w:sz w:val="15"/>
                <w:szCs w:val="15"/>
              </w:rPr>
              <w:t xml:space="preserve"> </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b/>
                <w:kern w:val="0"/>
                <w:sz w:val="15"/>
                <w:szCs w:val="15"/>
              </w:rPr>
            </w:pP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00"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公</w:t>
            </w:r>
            <w:r>
              <w:rPr>
                <w:rFonts w:ascii="宋体" w:eastAsia="宋体" w:hAnsi="宋体" w:cs="宋体" w:hint="eastAsia"/>
                <w:kern w:val="0"/>
                <w:sz w:val="15"/>
                <w:szCs w:val="15"/>
              </w:rPr>
              <w:br/>
              <w:t>共</w:t>
            </w:r>
            <w:r>
              <w:rPr>
                <w:rFonts w:ascii="宋体" w:eastAsia="宋体" w:hAnsi="宋体" w:cs="宋体" w:hint="eastAsia"/>
                <w:kern w:val="0"/>
                <w:sz w:val="15"/>
                <w:szCs w:val="15"/>
              </w:rPr>
              <w:br/>
              <w:t>选</w:t>
            </w:r>
            <w:r>
              <w:rPr>
                <w:rFonts w:ascii="宋体" w:eastAsia="宋体" w:hAnsi="宋体" w:cs="宋体" w:hint="eastAsia"/>
                <w:kern w:val="0"/>
                <w:sz w:val="15"/>
                <w:szCs w:val="15"/>
              </w:rPr>
              <w:br/>
              <w:t>修</w:t>
            </w:r>
            <w:r>
              <w:rPr>
                <w:rFonts w:ascii="宋体" w:eastAsia="宋体" w:hAnsi="宋体" w:cs="宋体" w:hint="eastAsia"/>
                <w:kern w:val="0"/>
                <w:sz w:val="15"/>
                <w:szCs w:val="15"/>
              </w:rPr>
              <w:br/>
              <w:t>课</w:t>
            </w:r>
          </w:p>
        </w:tc>
        <w:tc>
          <w:tcPr>
            <w:tcW w:w="32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思想</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政治类</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中国特色社会主义和中国梦教育、诚信教育、四史教育等（必选2学分）</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32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sz w:val="15"/>
                <w:szCs w:val="15"/>
              </w:rPr>
              <w:t>3</w:t>
            </w:r>
            <w:r>
              <w:rPr>
                <w:rFonts w:ascii="宋体" w:eastAsia="宋体" w:hAnsi="宋体" w:cs="宋体"/>
                <w:sz w:val="15"/>
                <w:szCs w:val="15"/>
              </w:rPr>
              <w:t>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ind w:right="75"/>
              <w:jc w:val="right"/>
              <w:textAlignment w:val="center"/>
              <w:rPr>
                <w:rFonts w:ascii="宋体" w:eastAsia="宋体" w:hAnsi="宋体" w:cs="宋体"/>
                <w:sz w:val="15"/>
                <w:szCs w:val="15"/>
              </w:rPr>
            </w:pPr>
            <w:r>
              <w:rPr>
                <w:rFonts w:ascii="宋体" w:eastAsia="宋体" w:hAnsi="宋体" w:cs="宋体" w:hint="eastAsia"/>
                <w:kern w:val="0"/>
                <w:sz w:val="15"/>
                <w:szCs w:val="15"/>
              </w:rPr>
              <w:t xml:space="preserve">2.0 </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sz w:val="15"/>
                <w:szCs w:val="15"/>
              </w:rPr>
              <w:t>2</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优秀传统文化类（必选1学分）</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公共艺术类（必选1学分）</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生态文明类</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5</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法制安全类</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国际视野类</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7</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自然科学类</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8</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就业指导类</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w:t>
            </w: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693" w:type="pct"/>
            <w:gridSpan w:val="4"/>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小计</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 xml:space="preserve">96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96</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 xml:space="preserve">6.0 </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50"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val="restar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专</w:t>
            </w:r>
          </w:p>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业（技能）</w:t>
            </w:r>
          </w:p>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课</w:t>
            </w:r>
          </w:p>
          <w:p w:rsidR="00D11D75" w:rsidRDefault="00D11D75">
            <w:pPr>
              <w:widowControl/>
              <w:spacing w:line="200" w:lineRule="exact"/>
              <w:jc w:val="center"/>
              <w:textAlignment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00" w:type="pct"/>
            <w:vMerge w:val="restar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D11D75">
            <w:pPr>
              <w:widowControl/>
              <w:spacing w:line="200" w:lineRule="exact"/>
              <w:jc w:val="center"/>
              <w:textAlignment w:val="center"/>
              <w:rPr>
                <w:rFonts w:ascii="宋体" w:eastAsia="宋体" w:hAnsi="宋体" w:cs="宋体"/>
                <w:kern w:val="0"/>
                <w:sz w:val="15"/>
                <w:szCs w:val="15"/>
              </w:rPr>
            </w:pPr>
          </w:p>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必</w:t>
            </w:r>
          </w:p>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修</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课</w:t>
            </w: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汽车文化◎</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汽车构造概论◎</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20</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新能源汽车系统概论◎</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智能网联汽车概论◎</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36</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16</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5</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汽车销售服务-1◆*●</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60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30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汽车市场调研与预测*</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36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18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18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7</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汽车销售服务-2◆*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24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2.5</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8</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汽车营销评估与金融保险</w:t>
            </w:r>
          </w:p>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服务技术-1◆*</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36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9</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汽车营销评估与金融保险</w:t>
            </w:r>
          </w:p>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服务技术-2◆*●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48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24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24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汽车维修服务接待*</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60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30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11</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18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汽车销售服务-3◆</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48 </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48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12</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汽车性能检测与故障诊断</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60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30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13</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汽车维护与保养</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40 </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40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2.5</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14</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汽车法规</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20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2.5</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15</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新媒体营销</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w:t>
            </w: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16</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连锁企业经营管理</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w:t>
            </w:r>
          </w:p>
        </w:tc>
        <w:tc>
          <w:tcPr>
            <w:tcW w:w="250"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17</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客户关系管理</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w:t>
            </w:r>
          </w:p>
        </w:tc>
        <w:tc>
          <w:tcPr>
            <w:tcW w:w="250"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18</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汽车配件营销</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w:t>
            </w:r>
          </w:p>
        </w:tc>
        <w:tc>
          <w:tcPr>
            <w:tcW w:w="250"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19</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264" w:type="pct"/>
            <w:gridSpan w:val="2"/>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汽车新技术</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20</w:t>
            </w: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2.5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5</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4</w:t>
            </w:r>
          </w:p>
        </w:tc>
        <w:tc>
          <w:tcPr>
            <w:tcW w:w="250"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693" w:type="pct"/>
            <w:gridSpan w:val="4"/>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小计</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 xml:space="preserve">828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 xml:space="preserve">390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 xml:space="preserve">438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52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8</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12</w:t>
            </w: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17</w:t>
            </w:r>
          </w:p>
        </w:tc>
        <w:tc>
          <w:tcPr>
            <w:tcW w:w="23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b/>
                <w:kern w:val="0"/>
                <w:sz w:val="15"/>
                <w:szCs w:val="15"/>
              </w:rPr>
            </w:pPr>
            <w:r>
              <w:rPr>
                <w:rFonts w:ascii="宋体" w:eastAsia="宋体" w:hAnsi="宋体" w:cs="宋体" w:hint="eastAsia"/>
                <w:b/>
                <w:kern w:val="0"/>
                <w:sz w:val="15"/>
                <w:szCs w:val="15"/>
              </w:rPr>
              <w:t>20</w:t>
            </w: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b/>
                <w:kern w:val="0"/>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00"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选</w:t>
            </w:r>
          </w:p>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修</w:t>
            </w:r>
          </w:p>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课</w:t>
            </w:r>
          </w:p>
        </w:tc>
        <w:tc>
          <w:tcPr>
            <w:tcW w:w="322"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2选1</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经济学基础</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32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32 </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运筹学</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32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32 </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2</w:t>
            </w: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color w:val="0D0D0D" w:themeColor="text1" w:themeTint="F2"/>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color w:val="0D0D0D" w:themeColor="text1" w:themeTint="F2"/>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color w:val="0D0D0D" w:themeColor="text1" w:themeTint="F2"/>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3选2</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商务礼仪</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32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商务谈判</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32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5</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汽车商务英语</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32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16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093B8F">
            <w:pPr>
              <w:spacing w:line="200" w:lineRule="exact"/>
              <w:jc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8</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2选1</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汽车营销人员绩效评价</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48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24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24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3</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9</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汽车展销布置</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48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 xml:space="preserve">24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 xml:space="preserve">24 </w:t>
            </w:r>
          </w:p>
        </w:tc>
        <w:tc>
          <w:tcPr>
            <w:tcW w:w="239"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10</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2选1</w:t>
            </w:r>
          </w:p>
        </w:tc>
        <w:tc>
          <w:tcPr>
            <w:tcW w:w="942"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汽车推销实训</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48 </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48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3</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color w:val="0D0D0D" w:themeColor="text1" w:themeTint="F2"/>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11</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汽车拆装实训</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48 </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48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3</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color w:val="0D0D0D" w:themeColor="text1" w:themeTint="F2"/>
                <w:sz w:val="15"/>
                <w:szCs w:val="15"/>
              </w:rPr>
            </w:pPr>
          </w:p>
        </w:tc>
        <w:tc>
          <w:tcPr>
            <w:tcW w:w="239"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12</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2选1</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汽车商务信息系统应用</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36 </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36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13</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公关实务操作</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36 </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 xml:space="preserve">36 </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14</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val="restar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3选2</w:t>
            </w: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消费心理学</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24</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36</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kern w:val="0"/>
                <w:sz w:val="15"/>
                <w:szCs w:val="15"/>
              </w:rPr>
              <w:t>3</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kern w:val="0"/>
                <w:sz w:val="15"/>
                <w:szCs w:val="15"/>
              </w:rPr>
              <w:t>4</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15</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汽车电器</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24</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36</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kern w:val="0"/>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color w:val="0D0D0D" w:themeColor="text1" w:themeTint="F2"/>
                <w:sz w:val="15"/>
                <w:szCs w:val="15"/>
              </w:rPr>
            </w:pPr>
            <w:r>
              <w:rPr>
                <w:rFonts w:ascii="宋体" w:eastAsia="宋体" w:hAnsi="宋体" w:cs="宋体" w:hint="eastAsia"/>
                <w:color w:val="0D0D0D" w:themeColor="text1" w:themeTint="F2"/>
                <w:sz w:val="15"/>
                <w:szCs w:val="15"/>
              </w:rPr>
              <w:t>4</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color w:val="0D0D0D" w:themeColor="text1" w:themeTint="F2"/>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color w:val="0D0D0D" w:themeColor="text1" w:themeTint="F2"/>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kern w:val="0"/>
                <w:sz w:val="15"/>
                <w:szCs w:val="15"/>
              </w:rPr>
            </w:pPr>
            <w:r>
              <w:rPr>
                <w:rFonts w:ascii="宋体" w:eastAsia="宋体" w:hAnsi="宋体" w:cs="宋体" w:hint="eastAsia"/>
                <w:kern w:val="0"/>
                <w:sz w:val="15"/>
                <w:szCs w:val="15"/>
              </w:rPr>
              <w:t>16</w:t>
            </w:r>
          </w:p>
        </w:tc>
        <w:tc>
          <w:tcPr>
            <w:tcW w:w="200"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322"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942"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汽车运行材料</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24</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36</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sz w:val="15"/>
                <w:szCs w:val="15"/>
              </w:rPr>
              <w:t>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4</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693" w:type="pct"/>
            <w:gridSpan w:val="4"/>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小计</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348</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136</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212</w:t>
            </w: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sz w:val="15"/>
                <w:szCs w:val="15"/>
              </w:rPr>
            </w:pPr>
            <w:r>
              <w:rPr>
                <w:rFonts w:ascii="宋体" w:eastAsia="宋体" w:hAnsi="宋体" w:cs="宋体" w:hint="eastAsia"/>
                <w:b/>
                <w:kern w:val="0"/>
                <w:sz w:val="15"/>
                <w:szCs w:val="15"/>
              </w:rPr>
              <w:t>22</w:t>
            </w: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jc w:val="center"/>
              <w:rPr>
                <w:rFonts w:ascii="宋体" w:eastAsia="宋体" w:hAnsi="宋体" w:cs="宋体"/>
                <w:b/>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b/>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spacing w:line="200" w:lineRule="exact"/>
              <w:jc w:val="center"/>
              <w:rPr>
                <w:rFonts w:ascii="宋体" w:eastAsia="宋体" w:hAnsi="宋体" w:cs="宋体"/>
                <w:b/>
                <w:sz w:val="15"/>
                <w:szCs w:val="15"/>
              </w:rPr>
            </w:pPr>
            <w:r>
              <w:rPr>
                <w:rFonts w:ascii="宋体" w:eastAsia="宋体" w:hAnsi="宋体" w:cs="宋体" w:hint="eastAsia"/>
                <w:b/>
                <w:sz w:val="15"/>
                <w:szCs w:val="15"/>
              </w:rPr>
              <w:t>2</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spacing w:line="200" w:lineRule="exact"/>
              <w:jc w:val="center"/>
              <w:rPr>
                <w:rFonts w:ascii="宋体" w:eastAsia="宋体" w:hAnsi="宋体" w:cs="宋体"/>
                <w:b/>
                <w:sz w:val="15"/>
                <w:szCs w:val="15"/>
              </w:rPr>
            </w:pPr>
            <w:r>
              <w:rPr>
                <w:rFonts w:ascii="宋体" w:eastAsia="宋体" w:hAnsi="宋体" w:cs="宋体"/>
                <w:b/>
                <w:sz w:val="15"/>
                <w:szCs w:val="15"/>
              </w:rPr>
              <w:t>7</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spacing w:line="200" w:lineRule="exact"/>
              <w:jc w:val="center"/>
              <w:rPr>
                <w:rFonts w:ascii="宋体" w:eastAsia="宋体" w:hAnsi="宋体" w:cs="宋体"/>
                <w:b/>
                <w:sz w:val="15"/>
                <w:szCs w:val="15"/>
              </w:rPr>
            </w:pPr>
            <w:r>
              <w:rPr>
                <w:rFonts w:ascii="宋体" w:eastAsia="宋体" w:hAnsi="宋体" w:cs="宋体"/>
                <w:b/>
                <w:sz w:val="15"/>
                <w:szCs w:val="15"/>
              </w:rPr>
              <w:t>6</w:t>
            </w:r>
          </w:p>
        </w:tc>
        <w:tc>
          <w:tcPr>
            <w:tcW w:w="239" w:type="pct"/>
            <w:tcBorders>
              <w:tl2br w:val="nil"/>
              <w:tr2bl w:val="nil"/>
            </w:tcBorders>
            <w:shd w:val="clear" w:color="auto" w:fill="auto"/>
            <w:noWrap/>
            <w:tcMar>
              <w:top w:w="10" w:type="dxa"/>
              <w:left w:w="0" w:type="dxa"/>
              <w:right w:w="0" w:type="dxa"/>
            </w:tcMar>
            <w:vAlign w:val="center"/>
          </w:tcPr>
          <w:p w:rsidR="00D11D75" w:rsidRDefault="00093B8F">
            <w:pPr>
              <w:spacing w:line="200" w:lineRule="exact"/>
              <w:jc w:val="center"/>
              <w:rPr>
                <w:rFonts w:ascii="宋体" w:eastAsia="宋体" w:hAnsi="宋体" w:cs="宋体"/>
                <w:b/>
                <w:sz w:val="15"/>
                <w:szCs w:val="15"/>
              </w:rPr>
            </w:pPr>
            <w:r>
              <w:rPr>
                <w:rFonts w:ascii="宋体" w:eastAsia="宋体" w:hAnsi="宋体" w:cs="宋体"/>
                <w:b/>
                <w:sz w:val="15"/>
                <w:szCs w:val="15"/>
              </w:rPr>
              <w:t>7</w:t>
            </w: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b/>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val="restart"/>
            <w:tcBorders>
              <w:tl2br w:val="nil"/>
              <w:tr2bl w:val="nil"/>
            </w:tcBorders>
            <w:shd w:val="clear" w:color="auto" w:fill="auto"/>
            <w:tcMar>
              <w:top w:w="10" w:type="dxa"/>
              <w:left w:w="0" w:type="dxa"/>
              <w:right w:w="0" w:type="dxa"/>
            </w:tcMar>
            <w:vAlign w:val="center"/>
          </w:tcPr>
          <w:p w:rsidR="00D11D75" w:rsidRDefault="00093B8F">
            <w:pPr>
              <w:spacing w:line="200" w:lineRule="exact"/>
              <w:jc w:val="center"/>
              <w:rPr>
                <w:rFonts w:ascii="宋体" w:eastAsia="宋体" w:hAnsi="宋体" w:cs="宋体"/>
                <w:sz w:val="15"/>
                <w:szCs w:val="15"/>
              </w:rPr>
            </w:pPr>
            <w:r>
              <w:rPr>
                <w:rFonts w:ascii="宋体" w:eastAsia="宋体" w:hAnsi="宋体" w:cs="宋体" w:hint="eastAsia"/>
                <w:sz w:val="15"/>
                <w:szCs w:val="15"/>
              </w:rPr>
              <w:t>实践教学环节</w:t>
            </w: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1</w:t>
            </w:r>
          </w:p>
        </w:tc>
        <w:tc>
          <w:tcPr>
            <w:tcW w:w="1464" w:type="pct"/>
            <w:gridSpan w:val="3"/>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顶岗实习</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kern w:val="0"/>
                <w:sz w:val="15"/>
                <w:szCs w:val="15"/>
              </w:rPr>
              <w:t>600</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kern w:val="0"/>
                <w:sz w:val="15"/>
                <w:szCs w:val="15"/>
              </w:rPr>
              <w:t>600</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24.0</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5-6</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widowControl/>
              <w:spacing w:line="200" w:lineRule="exact"/>
              <w:jc w:val="center"/>
              <w:textAlignment w:val="center"/>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2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w:t>
            </w:r>
          </w:p>
        </w:tc>
        <w:tc>
          <w:tcPr>
            <w:tcW w:w="1464" w:type="pct"/>
            <w:gridSpan w:val="3"/>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毕业综合能力评价</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32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2.0</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6</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95" w:type="pct"/>
            <w:vMerge/>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1693" w:type="pct"/>
            <w:gridSpan w:val="4"/>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小计</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kern w:val="0"/>
                <w:sz w:val="15"/>
                <w:szCs w:val="15"/>
              </w:rPr>
              <w:t>632</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kern w:val="0"/>
                <w:sz w:val="15"/>
                <w:szCs w:val="15"/>
              </w:rPr>
              <w:t>632</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sz w:val="15"/>
                <w:szCs w:val="15"/>
              </w:rPr>
            </w:pPr>
            <w:r>
              <w:rPr>
                <w:rFonts w:ascii="宋体" w:eastAsia="宋体" w:hAnsi="宋体" w:cs="宋体" w:hint="eastAsia"/>
                <w:kern w:val="0"/>
                <w:sz w:val="15"/>
                <w:szCs w:val="15"/>
              </w:rPr>
              <w:t>26</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9"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sz w:val="15"/>
                <w:szCs w:val="15"/>
              </w:rPr>
            </w:pPr>
          </w:p>
        </w:tc>
        <w:tc>
          <w:tcPr>
            <w:tcW w:w="238"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sz w:val="15"/>
                <w:szCs w:val="15"/>
              </w:rPr>
            </w:pPr>
          </w:p>
        </w:tc>
      </w:tr>
      <w:tr w:rsidR="00D11D75">
        <w:trPr>
          <w:trHeight w:val="284"/>
          <w:jc w:val="center"/>
        </w:trPr>
        <w:tc>
          <w:tcPr>
            <w:tcW w:w="1888" w:type="pct"/>
            <w:gridSpan w:val="5"/>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总课时</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2644</w:t>
            </w:r>
            <w:r>
              <w:rPr>
                <w:rFonts w:ascii="宋体" w:eastAsia="宋体" w:hAnsi="宋体" w:cs="宋体" w:hint="eastAsia"/>
                <w:b/>
                <w:kern w:val="0"/>
                <w:sz w:val="15"/>
                <w:szCs w:val="15"/>
              </w:rPr>
              <w:t xml:space="preserve">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1168</w:t>
            </w:r>
            <w:r>
              <w:rPr>
                <w:rFonts w:ascii="宋体" w:eastAsia="宋体" w:hAnsi="宋体" w:cs="宋体" w:hint="eastAsia"/>
                <w:b/>
                <w:kern w:val="0"/>
                <w:sz w:val="15"/>
                <w:szCs w:val="15"/>
              </w:rPr>
              <w:t xml:space="preserve">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844</w:t>
            </w:r>
            <w:r>
              <w:rPr>
                <w:rFonts w:ascii="宋体" w:eastAsia="宋体" w:hAnsi="宋体" w:cs="宋体" w:hint="eastAsia"/>
                <w:b/>
                <w:kern w:val="0"/>
                <w:sz w:val="15"/>
                <w:szCs w:val="15"/>
              </w:rPr>
              <w:t xml:space="preserve"> </w:t>
            </w: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632</w:t>
            </w:r>
            <w:r>
              <w:rPr>
                <w:rFonts w:ascii="宋体" w:eastAsia="宋体" w:hAnsi="宋体" w:cs="宋体" w:hint="eastAsia"/>
                <w:b/>
                <w:kern w:val="0"/>
                <w:sz w:val="15"/>
                <w:szCs w:val="15"/>
              </w:rPr>
              <w:t xml:space="preserve">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151</w:t>
            </w: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D11D75">
            <w:pPr>
              <w:spacing w:line="200" w:lineRule="exact"/>
              <w:jc w:val="center"/>
              <w:rPr>
                <w:rFonts w:ascii="宋体" w:eastAsia="宋体" w:hAnsi="宋体" w:cs="宋体"/>
                <w:b/>
                <w:kern w:val="0"/>
                <w:sz w:val="15"/>
                <w:szCs w:val="15"/>
              </w:rPr>
            </w:pP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26</w:t>
            </w:r>
            <w:r>
              <w:rPr>
                <w:rFonts w:ascii="宋体" w:eastAsia="宋体" w:hAnsi="宋体" w:cs="宋体" w:hint="eastAsia"/>
                <w:b/>
                <w:kern w:val="0"/>
                <w:sz w:val="15"/>
                <w:szCs w:val="15"/>
              </w:rPr>
              <w:t xml:space="preserve"> </w:t>
            </w: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27</w:t>
            </w:r>
            <w:r>
              <w:rPr>
                <w:rFonts w:ascii="宋体" w:eastAsia="宋体" w:hAnsi="宋体" w:cs="宋体" w:hint="eastAsia"/>
                <w:b/>
                <w:kern w:val="0"/>
                <w:sz w:val="15"/>
                <w:szCs w:val="15"/>
              </w:rPr>
              <w:t xml:space="preserve"> </w:t>
            </w:r>
          </w:p>
        </w:tc>
        <w:tc>
          <w:tcPr>
            <w:tcW w:w="238"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24</w:t>
            </w:r>
            <w:r>
              <w:rPr>
                <w:rFonts w:ascii="宋体" w:eastAsia="宋体" w:hAnsi="宋体" w:cs="宋体" w:hint="eastAsia"/>
                <w:b/>
                <w:kern w:val="0"/>
                <w:sz w:val="15"/>
                <w:szCs w:val="15"/>
              </w:rPr>
              <w:t xml:space="preserve"> </w:t>
            </w:r>
          </w:p>
        </w:tc>
        <w:tc>
          <w:tcPr>
            <w:tcW w:w="239" w:type="pct"/>
            <w:tcBorders>
              <w:tl2br w:val="nil"/>
              <w:tr2bl w:val="nil"/>
            </w:tcBorders>
            <w:shd w:val="clear" w:color="auto" w:fill="auto"/>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hint="eastAsia"/>
                <w:b/>
                <w:kern w:val="0"/>
                <w:sz w:val="15"/>
                <w:szCs w:val="15"/>
              </w:rPr>
              <w:t xml:space="preserve">24 </w:t>
            </w:r>
          </w:p>
        </w:tc>
        <w:tc>
          <w:tcPr>
            <w:tcW w:w="238" w:type="pct"/>
            <w:tcBorders>
              <w:tl2br w:val="nil"/>
              <w:tr2bl w:val="nil"/>
            </w:tcBorders>
            <w:shd w:val="clear" w:color="auto" w:fill="auto"/>
            <w:noWrap/>
            <w:tcMar>
              <w:top w:w="10" w:type="dxa"/>
              <w:left w:w="0" w:type="dxa"/>
              <w:right w:w="0" w:type="dxa"/>
            </w:tcMar>
            <w:vAlign w:val="center"/>
          </w:tcPr>
          <w:p w:rsidR="00D11D75" w:rsidRDefault="00093B8F">
            <w:pPr>
              <w:widowControl/>
              <w:spacing w:line="200" w:lineRule="exact"/>
              <w:jc w:val="center"/>
              <w:textAlignment w:val="center"/>
              <w:rPr>
                <w:rFonts w:ascii="宋体" w:eastAsia="宋体" w:hAnsi="宋体" w:cs="宋体"/>
                <w:b/>
                <w:kern w:val="0"/>
                <w:sz w:val="15"/>
                <w:szCs w:val="15"/>
              </w:rPr>
            </w:pPr>
            <w:r>
              <w:rPr>
                <w:rFonts w:ascii="宋体" w:eastAsia="宋体" w:hAnsi="宋体" w:cs="宋体"/>
                <w:b/>
                <w:kern w:val="0"/>
                <w:sz w:val="15"/>
                <w:szCs w:val="15"/>
              </w:rPr>
              <w:t>20</w:t>
            </w:r>
          </w:p>
        </w:tc>
        <w:tc>
          <w:tcPr>
            <w:tcW w:w="250" w:type="pct"/>
            <w:tcBorders>
              <w:tl2br w:val="nil"/>
              <w:tr2bl w:val="nil"/>
            </w:tcBorders>
            <w:shd w:val="clear" w:color="auto" w:fill="auto"/>
            <w:noWrap/>
            <w:tcMar>
              <w:top w:w="10" w:type="dxa"/>
              <w:left w:w="0" w:type="dxa"/>
              <w:right w:w="0" w:type="dxa"/>
            </w:tcMar>
            <w:vAlign w:val="center"/>
          </w:tcPr>
          <w:p w:rsidR="00D11D75" w:rsidRDefault="00D11D75">
            <w:pPr>
              <w:spacing w:line="200" w:lineRule="exact"/>
              <w:rPr>
                <w:rFonts w:ascii="宋体" w:eastAsia="宋体" w:hAnsi="宋体" w:cs="宋体"/>
                <w:b/>
                <w:kern w:val="0"/>
                <w:sz w:val="15"/>
                <w:szCs w:val="15"/>
              </w:rPr>
            </w:pPr>
          </w:p>
        </w:tc>
      </w:tr>
      <w:tr w:rsidR="00D11D75">
        <w:trPr>
          <w:trHeight w:val="401"/>
          <w:jc w:val="center"/>
        </w:trPr>
        <w:tc>
          <w:tcPr>
            <w:tcW w:w="424" w:type="pct"/>
            <w:gridSpan w:val="2"/>
            <w:tcBorders>
              <w:right w:val="single" w:sz="4" w:space="0" w:color="auto"/>
              <w:tl2br w:val="nil"/>
              <w:tr2bl w:val="nil"/>
            </w:tcBorders>
            <w:shd w:val="clear" w:color="auto" w:fill="auto"/>
            <w:tcMar>
              <w:top w:w="10" w:type="dxa"/>
              <w:left w:w="0" w:type="dxa"/>
              <w:right w:w="0" w:type="dxa"/>
            </w:tcMar>
            <w:vAlign w:val="center"/>
          </w:tcPr>
          <w:p w:rsidR="00D11D75" w:rsidRDefault="00093B8F">
            <w:pPr>
              <w:overflowPunct w:val="0"/>
              <w:adjustRightInd w:val="0"/>
              <w:snapToGrid w:val="0"/>
              <w:spacing w:line="200" w:lineRule="exact"/>
              <w:jc w:val="center"/>
              <w:rPr>
                <w:rFonts w:ascii="宋体" w:eastAsia="宋体" w:hAnsi="宋体" w:cs="宋体"/>
                <w:bCs/>
                <w:sz w:val="15"/>
                <w:szCs w:val="15"/>
              </w:rPr>
            </w:pPr>
            <w:r>
              <w:rPr>
                <w:rFonts w:ascii="宋体" w:eastAsia="宋体" w:hAnsi="宋体" w:cs="宋体" w:hint="eastAsia"/>
                <w:bCs/>
                <w:sz w:val="15"/>
                <w:szCs w:val="15"/>
              </w:rPr>
              <w:t>备注</w:t>
            </w:r>
          </w:p>
        </w:tc>
        <w:tc>
          <w:tcPr>
            <w:tcW w:w="4575" w:type="pct"/>
            <w:gridSpan w:val="16"/>
            <w:tcBorders>
              <w:left w:val="single" w:sz="4" w:space="0" w:color="auto"/>
              <w:tl2br w:val="nil"/>
              <w:tr2bl w:val="nil"/>
            </w:tcBorders>
            <w:shd w:val="clear" w:color="auto" w:fill="auto"/>
            <w:tcMar>
              <w:top w:w="10" w:type="dxa"/>
              <w:left w:w="0" w:type="dxa"/>
              <w:right w:w="0" w:type="dxa"/>
            </w:tcMar>
            <w:vAlign w:val="center"/>
          </w:tcPr>
          <w:p w:rsidR="00D11D75" w:rsidRDefault="00093B8F">
            <w:pPr>
              <w:overflowPunct w:val="0"/>
              <w:adjustRightInd w:val="0"/>
              <w:snapToGrid w:val="0"/>
              <w:spacing w:line="200" w:lineRule="exact"/>
              <w:rPr>
                <w:rFonts w:ascii="宋体" w:eastAsia="宋体" w:hAnsi="宋体"/>
                <w:sz w:val="15"/>
                <w:szCs w:val="15"/>
              </w:rPr>
            </w:pPr>
            <w:r>
              <w:rPr>
                <w:rFonts w:ascii="宋体" w:eastAsia="宋体" w:hAnsi="宋体"/>
                <w:sz w:val="15"/>
                <w:szCs w:val="15"/>
              </w:rPr>
              <w:t>“</w:t>
            </w:r>
            <w:r>
              <w:rPr>
                <w:rFonts w:ascii="宋体" w:eastAsia="宋体" w:hAnsi="宋体" w:cs="宋体" w:hint="eastAsia"/>
                <w:sz w:val="15"/>
                <w:szCs w:val="15"/>
              </w:rPr>
              <w:t>◆</w:t>
            </w:r>
            <w:r>
              <w:rPr>
                <w:rFonts w:ascii="宋体" w:eastAsia="宋体" w:hAnsi="宋体" w:cs="Calibri"/>
                <w:sz w:val="15"/>
                <w:szCs w:val="15"/>
              </w:rPr>
              <w:t>”</w:t>
            </w:r>
            <w:r>
              <w:rPr>
                <w:rFonts w:ascii="宋体" w:eastAsia="宋体" w:hAnsi="宋体"/>
                <w:sz w:val="15"/>
                <w:szCs w:val="15"/>
              </w:rPr>
              <w:t>对应“X”证书开发的专项课程；</w:t>
            </w:r>
            <w:r>
              <w:rPr>
                <w:rFonts w:ascii="宋体" w:eastAsia="宋体" w:hAnsi="宋体" w:hint="eastAsia"/>
                <w:sz w:val="15"/>
                <w:szCs w:val="15"/>
              </w:rPr>
              <w:t xml:space="preserve"> </w:t>
            </w:r>
            <w:r>
              <w:rPr>
                <w:rFonts w:ascii="宋体" w:eastAsia="宋体" w:hAnsi="宋体"/>
                <w:sz w:val="15"/>
                <w:szCs w:val="15"/>
              </w:rPr>
              <w:t>“Δ”为专题讲座；</w:t>
            </w:r>
            <w:r>
              <w:rPr>
                <w:rFonts w:ascii="宋体" w:eastAsia="宋体" w:hAnsi="宋体" w:hint="eastAsia"/>
                <w:sz w:val="15"/>
                <w:szCs w:val="15"/>
              </w:rPr>
              <w:t xml:space="preserve"> </w:t>
            </w:r>
            <w:r>
              <w:rPr>
                <w:rFonts w:ascii="宋体" w:eastAsia="宋体" w:hAnsi="宋体"/>
                <w:sz w:val="15"/>
                <w:szCs w:val="15"/>
              </w:rPr>
              <w:t>“</w:t>
            </w:r>
            <w:r>
              <w:rPr>
                <w:rFonts w:ascii="宋体" w:eastAsia="宋体" w:hAnsi="宋体" w:cs="宋体" w:hint="eastAsia"/>
                <w:sz w:val="15"/>
                <w:szCs w:val="15"/>
              </w:rPr>
              <w:t>★</w:t>
            </w:r>
            <w:r>
              <w:rPr>
                <w:rFonts w:ascii="宋体" w:eastAsia="宋体" w:hAnsi="宋体" w:cs="Calibri"/>
                <w:sz w:val="15"/>
                <w:szCs w:val="15"/>
              </w:rPr>
              <w:t>”</w:t>
            </w:r>
            <w:r>
              <w:rPr>
                <w:rFonts w:ascii="宋体" w:eastAsia="宋体" w:hAnsi="宋体"/>
                <w:sz w:val="15"/>
                <w:szCs w:val="15"/>
              </w:rPr>
              <w:t>为网络课程；</w:t>
            </w:r>
            <w:r>
              <w:rPr>
                <w:rFonts w:ascii="宋体" w:eastAsia="宋体" w:hAnsi="宋体" w:hint="eastAsia"/>
                <w:sz w:val="15"/>
                <w:szCs w:val="15"/>
              </w:rPr>
              <w:t xml:space="preserve"> </w:t>
            </w:r>
            <w:r>
              <w:rPr>
                <w:rFonts w:ascii="宋体" w:eastAsia="宋体" w:hAnsi="宋体"/>
                <w:sz w:val="15"/>
                <w:szCs w:val="15"/>
              </w:rPr>
              <w:t>“*”为专业核心课程；</w:t>
            </w:r>
          </w:p>
          <w:p w:rsidR="00D11D75" w:rsidRDefault="00093B8F">
            <w:pPr>
              <w:overflowPunct w:val="0"/>
              <w:adjustRightInd w:val="0"/>
              <w:snapToGrid w:val="0"/>
              <w:spacing w:line="200" w:lineRule="exact"/>
              <w:rPr>
                <w:rFonts w:ascii="宋体" w:eastAsia="宋体" w:hAnsi="宋体" w:cs="宋体"/>
                <w:bCs/>
                <w:sz w:val="15"/>
                <w:szCs w:val="15"/>
              </w:rPr>
            </w:pPr>
            <w:r>
              <w:rPr>
                <w:rFonts w:ascii="宋体" w:eastAsia="宋体" w:hAnsi="宋体"/>
                <w:sz w:val="15"/>
                <w:szCs w:val="15"/>
              </w:rPr>
              <w:t>“</w:t>
            </w:r>
            <w:r>
              <w:rPr>
                <w:rFonts w:ascii="宋体" w:eastAsia="宋体" w:hAnsi="宋体" w:cs="宋体" w:hint="eastAsia"/>
                <w:sz w:val="15"/>
                <w:szCs w:val="15"/>
              </w:rPr>
              <w:t>◎</w:t>
            </w:r>
            <w:r>
              <w:rPr>
                <w:rFonts w:ascii="宋体" w:eastAsia="宋体" w:hAnsi="宋体" w:cs="Calibri"/>
                <w:sz w:val="15"/>
                <w:szCs w:val="15"/>
              </w:rPr>
              <w:t>”</w:t>
            </w:r>
            <w:r>
              <w:rPr>
                <w:rFonts w:ascii="宋体" w:eastAsia="宋体" w:hAnsi="宋体"/>
                <w:sz w:val="15"/>
                <w:szCs w:val="15"/>
              </w:rPr>
              <w:t>专业群平台课；</w:t>
            </w:r>
            <w:r>
              <w:rPr>
                <w:rFonts w:ascii="宋体" w:eastAsia="宋体" w:hAnsi="宋体" w:hint="eastAsia"/>
                <w:sz w:val="15"/>
                <w:szCs w:val="15"/>
              </w:rPr>
              <w:t xml:space="preserve"> </w:t>
            </w:r>
            <w:r>
              <w:rPr>
                <w:rFonts w:ascii="宋体" w:eastAsia="宋体" w:hAnsi="宋体"/>
                <w:sz w:val="15"/>
                <w:szCs w:val="15"/>
              </w:rPr>
              <w:t>“●”教学做一体课程。</w:t>
            </w:r>
          </w:p>
        </w:tc>
      </w:tr>
    </w:tbl>
    <w:bookmarkEnd w:id="3"/>
    <w:p w:rsidR="00D11D75" w:rsidRDefault="00093B8F">
      <w:pPr>
        <w:overflowPunct w:val="0"/>
        <w:adjustRightInd w:val="0"/>
        <w:ind w:firstLineChars="200" w:firstLine="482"/>
        <w:outlineLvl w:val="0"/>
        <w:rPr>
          <w:rFonts w:ascii="宋体" w:eastAsia="宋体" w:hAnsi="宋体" w:cs="宋体"/>
          <w:b/>
        </w:rPr>
      </w:pPr>
      <w:r>
        <w:rPr>
          <w:rFonts w:ascii="宋体" w:eastAsia="宋体" w:hAnsi="宋体" w:cs="宋体" w:hint="eastAsia"/>
          <w:b/>
        </w:rPr>
        <w:t>（二）教学进程总体安排</w:t>
      </w:r>
    </w:p>
    <w:tbl>
      <w:tblPr>
        <w:tblW w:w="87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4"/>
        <w:gridCol w:w="487"/>
        <w:gridCol w:w="719"/>
        <w:gridCol w:w="708"/>
        <w:gridCol w:w="1134"/>
        <w:gridCol w:w="851"/>
        <w:gridCol w:w="709"/>
        <w:gridCol w:w="992"/>
        <w:gridCol w:w="992"/>
        <w:gridCol w:w="851"/>
        <w:gridCol w:w="850"/>
      </w:tblGrid>
      <w:tr w:rsidR="00D11D75">
        <w:trPr>
          <w:trHeight w:val="340"/>
          <w:jc w:val="center"/>
        </w:trPr>
        <w:tc>
          <w:tcPr>
            <w:tcW w:w="0" w:type="auto"/>
            <w:vMerge w:val="restart"/>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学年</w:t>
            </w:r>
          </w:p>
        </w:tc>
        <w:tc>
          <w:tcPr>
            <w:tcW w:w="0" w:type="auto"/>
            <w:vMerge w:val="restart"/>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学期</w:t>
            </w:r>
          </w:p>
        </w:tc>
        <w:tc>
          <w:tcPr>
            <w:tcW w:w="719" w:type="dxa"/>
            <w:vMerge w:val="restart"/>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教学</w:t>
            </w:r>
          </w:p>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周数</w:t>
            </w:r>
          </w:p>
        </w:tc>
        <w:tc>
          <w:tcPr>
            <w:tcW w:w="1842" w:type="dxa"/>
            <w:gridSpan w:val="2"/>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理论教学</w:t>
            </w:r>
          </w:p>
        </w:tc>
        <w:tc>
          <w:tcPr>
            <w:tcW w:w="3544" w:type="dxa"/>
            <w:gridSpan w:val="4"/>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实践教学</w:t>
            </w:r>
          </w:p>
        </w:tc>
        <w:tc>
          <w:tcPr>
            <w:tcW w:w="1701" w:type="dxa"/>
            <w:gridSpan w:val="2"/>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教学做一体化课程</w:t>
            </w:r>
          </w:p>
        </w:tc>
      </w:tr>
      <w:tr w:rsidR="00D11D75">
        <w:trPr>
          <w:trHeight w:val="340"/>
          <w:jc w:val="center"/>
        </w:trPr>
        <w:tc>
          <w:tcPr>
            <w:tcW w:w="0" w:type="auto"/>
            <w:vMerge/>
            <w:vAlign w:val="center"/>
          </w:tcPr>
          <w:p w:rsidR="00D11D75" w:rsidRDefault="00D11D75">
            <w:pPr>
              <w:pStyle w:val="a8"/>
              <w:adjustRightInd w:val="0"/>
              <w:spacing w:before="0" w:beforeAutospacing="0" w:after="0" w:afterAutospacing="0" w:line="240" w:lineRule="exact"/>
              <w:jc w:val="center"/>
              <w:rPr>
                <w:rFonts w:ascii="宋体" w:eastAsia="宋体" w:hAnsi="宋体" w:cs="宋体"/>
                <w:bCs/>
                <w:sz w:val="18"/>
                <w:szCs w:val="18"/>
              </w:rPr>
            </w:pPr>
          </w:p>
        </w:tc>
        <w:tc>
          <w:tcPr>
            <w:tcW w:w="0" w:type="auto"/>
            <w:vMerge/>
            <w:vAlign w:val="center"/>
          </w:tcPr>
          <w:p w:rsidR="00D11D75" w:rsidRDefault="00D11D75">
            <w:pPr>
              <w:pStyle w:val="a8"/>
              <w:adjustRightInd w:val="0"/>
              <w:spacing w:before="0" w:beforeAutospacing="0" w:after="0" w:afterAutospacing="0" w:line="240" w:lineRule="exact"/>
              <w:jc w:val="center"/>
              <w:rPr>
                <w:rFonts w:ascii="宋体" w:eastAsia="宋体" w:hAnsi="宋体" w:cs="宋体"/>
                <w:bCs/>
                <w:sz w:val="18"/>
                <w:szCs w:val="18"/>
              </w:rPr>
            </w:pPr>
          </w:p>
        </w:tc>
        <w:tc>
          <w:tcPr>
            <w:tcW w:w="719" w:type="dxa"/>
            <w:vMerge/>
            <w:vAlign w:val="center"/>
          </w:tcPr>
          <w:p w:rsidR="00D11D75" w:rsidRDefault="00D11D75">
            <w:pPr>
              <w:pStyle w:val="a8"/>
              <w:adjustRightInd w:val="0"/>
              <w:spacing w:before="0" w:beforeAutospacing="0" w:after="0" w:afterAutospacing="0" w:line="240" w:lineRule="exact"/>
              <w:jc w:val="center"/>
              <w:rPr>
                <w:rFonts w:ascii="宋体" w:eastAsia="宋体" w:hAnsi="宋体" w:cs="宋体"/>
                <w:bCs/>
                <w:sz w:val="18"/>
                <w:szCs w:val="18"/>
              </w:rPr>
            </w:pPr>
          </w:p>
        </w:tc>
        <w:tc>
          <w:tcPr>
            <w:tcW w:w="708"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学时</w:t>
            </w:r>
          </w:p>
        </w:tc>
        <w:tc>
          <w:tcPr>
            <w:tcW w:w="1134"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占总学时</w:t>
            </w:r>
          </w:p>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比例(</w:t>
            </w:r>
            <w:r>
              <w:rPr>
                <w:rFonts w:ascii="宋体" w:eastAsia="宋体" w:hAnsi="宋体" w:cs="宋体"/>
                <w:bCs/>
                <w:sz w:val="18"/>
                <w:szCs w:val="18"/>
              </w:rPr>
              <w:t>%)</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实验</w:t>
            </w:r>
          </w:p>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实训</w:t>
            </w:r>
          </w:p>
        </w:tc>
        <w:tc>
          <w:tcPr>
            <w:tcW w:w="70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顶岗</w:t>
            </w:r>
          </w:p>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实习</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毕业综合</w:t>
            </w:r>
          </w:p>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能力考核</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占总学时</w:t>
            </w:r>
          </w:p>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比例(</w:t>
            </w:r>
            <w:r>
              <w:rPr>
                <w:rFonts w:ascii="宋体" w:eastAsia="宋体" w:hAnsi="宋体" w:cs="宋体"/>
                <w:bCs/>
                <w:sz w:val="18"/>
                <w:szCs w:val="18"/>
              </w:rPr>
              <w:t>%)</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学时数</w:t>
            </w:r>
          </w:p>
        </w:tc>
        <w:tc>
          <w:tcPr>
            <w:tcW w:w="850"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占总学时</w:t>
            </w:r>
          </w:p>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比例(</w:t>
            </w:r>
            <w:r>
              <w:rPr>
                <w:rFonts w:ascii="宋体" w:eastAsia="宋体" w:hAnsi="宋体" w:cs="宋体"/>
                <w:bCs/>
                <w:sz w:val="18"/>
                <w:szCs w:val="18"/>
              </w:rPr>
              <w:t>%)</w:t>
            </w:r>
          </w:p>
        </w:tc>
      </w:tr>
      <w:tr w:rsidR="00D11D75">
        <w:trPr>
          <w:trHeight w:val="340"/>
          <w:jc w:val="center"/>
        </w:trPr>
        <w:tc>
          <w:tcPr>
            <w:tcW w:w="0" w:type="auto"/>
            <w:vMerge w:val="restart"/>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proofErr w:type="gramStart"/>
            <w:r>
              <w:rPr>
                <w:rFonts w:ascii="宋体" w:eastAsia="宋体" w:hAnsi="宋体" w:cs="宋体" w:hint="eastAsia"/>
                <w:bCs/>
                <w:sz w:val="18"/>
                <w:szCs w:val="18"/>
              </w:rPr>
              <w:t>一</w:t>
            </w:r>
            <w:proofErr w:type="gramEnd"/>
          </w:p>
        </w:tc>
        <w:tc>
          <w:tcPr>
            <w:tcW w:w="0" w:type="auto"/>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1</w:t>
            </w:r>
          </w:p>
        </w:tc>
        <w:tc>
          <w:tcPr>
            <w:tcW w:w="71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16</w:t>
            </w:r>
          </w:p>
        </w:tc>
        <w:tc>
          <w:tcPr>
            <w:tcW w:w="708"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344</w:t>
            </w:r>
          </w:p>
        </w:tc>
        <w:tc>
          <w:tcPr>
            <w:tcW w:w="1134"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13.01%</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82</w:t>
            </w:r>
          </w:p>
        </w:tc>
        <w:tc>
          <w:tcPr>
            <w:tcW w:w="70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3.10%</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32</w:t>
            </w:r>
          </w:p>
        </w:tc>
        <w:tc>
          <w:tcPr>
            <w:tcW w:w="850"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1.21%</w:t>
            </w:r>
          </w:p>
        </w:tc>
      </w:tr>
      <w:tr w:rsidR="00D11D75">
        <w:trPr>
          <w:trHeight w:val="340"/>
          <w:jc w:val="center"/>
        </w:trPr>
        <w:tc>
          <w:tcPr>
            <w:tcW w:w="0" w:type="auto"/>
            <w:vMerge/>
            <w:vAlign w:val="center"/>
          </w:tcPr>
          <w:p w:rsidR="00D11D75" w:rsidRDefault="00D11D75">
            <w:pPr>
              <w:pStyle w:val="a8"/>
              <w:adjustRightInd w:val="0"/>
              <w:spacing w:before="0" w:beforeAutospacing="0" w:after="0" w:afterAutospacing="0" w:line="240" w:lineRule="exact"/>
              <w:jc w:val="center"/>
              <w:rPr>
                <w:rFonts w:ascii="宋体" w:eastAsia="宋体" w:hAnsi="宋体" w:cs="宋体"/>
                <w:bCs/>
                <w:sz w:val="18"/>
                <w:szCs w:val="18"/>
              </w:rPr>
            </w:pPr>
          </w:p>
        </w:tc>
        <w:tc>
          <w:tcPr>
            <w:tcW w:w="0" w:type="auto"/>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2</w:t>
            </w:r>
          </w:p>
        </w:tc>
        <w:tc>
          <w:tcPr>
            <w:tcW w:w="71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18</w:t>
            </w:r>
          </w:p>
        </w:tc>
        <w:tc>
          <w:tcPr>
            <w:tcW w:w="708"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314</w:t>
            </w:r>
          </w:p>
        </w:tc>
        <w:tc>
          <w:tcPr>
            <w:tcW w:w="1134"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11.88%</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154</w:t>
            </w:r>
          </w:p>
        </w:tc>
        <w:tc>
          <w:tcPr>
            <w:tcW w:w="70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5.82%</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120</w:t>
            </w:r>
          </w:p>
        </w:tc>
        <w:tc>
          <w:tcPr>
            <w:tcW w:w="850"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4.54%</w:t>
            </w:r>
          </w:p>
        </w:tc>
      </w:tr>
      <w:tr w:rsidR="00D11D75">
        <w:trPr>
          <w:trHeight w:val="340"/>
          <w:jc w:val="center"/>
        </w:trPr>
        <w:tc>
          <w:tcPr>
            <w:tcW w:w="0" w:type="auto"/>
            <w:vMerge w:val="restart"/>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二</w:t>
            </w:r>
          </w:p>
        </w:tc>
        <w:tc>
          <w:tcPr>
            <w:tcW w:w="0" w:type="auto"/>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3</w:t>
            </w:r>
          </w:p>
        </w:tc>
        <w:tc>
          <w:tcPr>
            <w:tcW w:w="71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18</w:t>
            </w:r>
          </w:p>
        </w:tc>
        <w:tc>
          <w:tcPr>
            <w:tcW w:w="708"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246</w:t>
            </w:r>
          </w:p>
        </w:tc>
        <w:tc>
          <w:tcPr>
            <w:tcW w:w="1134"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9.30%</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182</w:t>
            </w:r>
          </w:p>
        </w:tc>
        <w:tc>
          <w:tcPr>
            <w:tcW w:w="70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6.88%</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392</w:t>
            </w:r>
          </w:p>
        </w:tc>
        <w:tc>
          <w:tcPr>
            <w:tcW w:w="850"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14.83%</w:t>
            </w:r>
          </w:p>
        </w:tc>
      </w:tr>
      <w:tr w:rsidR="00D11D75">
        <w:trPr>
          <w:trHeight w:val="340"/>
          <w:jc w:val="center"/>
        </w:trPr>
        <w:tc>
          <w:tcPr>
            <w:tcW w:w="0" w:type="auto"/>
            <w:vMerge/>
            <w:vAlign w:val="center"/>
          </w:tcPr>
          <w:p w:rsidR="00D11D75" w:rsidRDefault="00D11D75">
            <w:pPr>
              <w:pStyle w:val="a8"/>
              <w:adjustRightInd w:val="0"/>
              <w:spacing w:before="0" w:beforeAutospacing="0" w:after="0" w:afterAutospacing="0" w:line="240" w:lineRule="exact"/>
              <w:jc w:val="center"/>
              <w:rPr>
                <w:rFonts w:ascii="宋体" w:eastAsia="宋体" w:hAnsi="宋体" w:cs="宋体"/>
                <w:bCs/>
                <w:sz w:val="18"/>
                <w:szCs w:val="18"/>
              </w:rPr>
            </w:pPr>
          </w:p>
        </w:tc>
        <w:tc>
          <w:tcPr>
            <w:tcW w:w="0" w:type="auto"/>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4</w:t>
            </w:r>
          </w:p>
        </w:tc>
        <w:tc>
          <w:tcPr>
            <w:tcW w:w="71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18</w:t>
            </w:r>
          </w:p>
        </w:tc>
        <w:tc>
          <w:tcPr>
            <w:tcW w:w="708"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160</w:t>
            </w:r>
          </w:p>
        </w:tc>
        <w:tc>
          <w:tcPr>
            <w:tcW w:w="1134"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6.05%</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224</w:t>
            </w:r>
          </w:p>
        </w:tc>
        <w:tc>
          <w:tcPr>
            <w:tcW w:w="70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8.47%</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336</w:t>
            </w:r>
          </w:p>
        </w:tc>
        <w:tc>
          <w:tcPr>
            <w:tcW w:w="850"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12.71%</w:t>
            </w:r>
          </w:p>
        </w:tc>
      </w:tr>
      <w:tr w:rsidR="00D11D75">
        <w:trPr>
          <w:trHeight w:val="340"/>
          <w:jc w:val="center"/>
        </w:trPr>
        <w:tc>
          <w:tcPr>
            <w:tcW w:w="0" w:type="auto"/>
            <w:vMerge w:val="restart"/>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三</w:t>
            </w:r>
          </w:p>
        </w:tc>
        <w:tc>
          <w:tcPr>
            <w:tcW w:w="0" w:type="auto"/>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5</w:t>
            </w:r>
          </w:p>
        </w:tc>
        <w:tc>
          <w:tcPr>
            <w:tcW w:w="71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18</w:t>
            </w:r>
          </w:p>
        </w:tc>
        <w:tc>
          <w:tcPr>
            <w:tcW w:w="708"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100</w:t>
            </w:r>
          </w:p>
        </w:tc>
        <w:tc>
          <w:tcPr>
            <w:tcW w:w="1134"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3.78%</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100</w:t>
            </w:r>
          </w:p>
        </w:tc>
        <w:tc>
          <w:tcPr>
            <w:tcW w:w="70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240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12.86%</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200</w:t>
            </w:r>
          </w:p>
        </w:tc>
        <w:tc>
          <w:tcPr>
            <w:tcW w:w="850"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7.56%</w:t>
            </w:r>
          </w:p>
        </w:tc>
      </w:tr>
      <w:tr w:rsidR="00D11D75">
        <w:trPr>
          <w:trHeight w:val="340"/>
          <w:jc w:val="center"/>
        </w:trPr>
        <w:tc>
          <w:tcPr>
            <w:tcW w:w="0" w:type="auto"/>
            <w:vMerge/>
            <w:vAlign w:val="center"/>
          </w:tcPr>
          <w:p w:rsidR="00D11D75" w:rsidRDefault="00D11D75">
            <w:pPr>
              <w:pStyle w:val="a8"/>
              <w:adjustRightInd w:val="0"/>
              <w:spacing w:before="0" w:beforeAutospacing="0" w:after="0" w:afterAutospacing="0" w:line="240" w:lineRule="exact"/>
              <w:jc w:val="center"/>
              <w:rPr>
                <w:rFonts w:ascii="宋体" w:eastAsia="宋体" w:hAnsi="宋体" w:cs="宋体"/>
                <w:bCs/>
                <w:sz w:val="18"/>
                <w:szCs w:val="18"/>
              </w:rPr>
            </w:pPr>
          </w:p>
        </w:tc>
        <w:tc>
          <w:tcPr>
            <w:tcW w:w="0" w:type="auto"/>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6</w:t>
            </w:r>
          </w:p>
        </w:tc>
        <w:tc>
          <w:tcPr>
            <w:tcW w:w="71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18</w:t>
            </w:r>
          </w:p>
        </w:tc>
        <w:tc>
          <w:tcPr>
            <w:tcW w:w="708"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1134"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0.00%</w:t>
            </w:r>
          </w:p>
        </w:tc>
        <w:tc>
          <w:tcPr>
            <w:tcW w:w="851" w:type="dxa"/>
            <w:vAlign w:val="center"/>
          </w:tcPr>
          <w:p w:rsidR="00D11D75" w:rsidRDefault="00D11D75">
            <w:pPr>
              <w:pStyle w:val="a8"/>
              <w:adjustRightInd w:val="0"/>
              <w:spacing w:before="0" w:beforeAutospacing="0" w:after="0" w:afterAutospacing="0" w:line="240" w:lineRule="exact"/>
              <w:jc w:val="center"/>
              <w:rPr>
                <w:rFonts w:ascii="宋体" w:eastAsia="宋体" w:hAnsi="宋体" w:cs="宋体"/>
                <w:bCs/>
                <w:sz w:val="18"/>
                <w:szCs w:val="18"/>
              </w:rPr>
            </w:pPr>
          </w:p>
        </w:tc>
        <w:tc>
          <w:tcPr>
            <w:tcW w:w="70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360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32</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14.83%</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w:t>
            </w:r>
          </w:p>
        </w:tc>
        <w:tc>
          <w:tcPr>
            <w:tcW w:w="850"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0.00%</w:t>
            </w:r>
          </w:p>
        </w:tc>
      </w:tr>
      <w:tr w:rsidR="00D11D75">
        <w:trPr>
          <w:trHeight w:val="340"/>
          <w:jc w:val="center"/>
        </w:trPr>
        <w:tc>
          <w:tcPr>
            <w:tcW w:w="0" w:type="auto"/>
            <w:gridSpan w:val="2"/>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合计</w:t>
            </w:r>
          </w:p>
        </w:tc>
        <w:tc>
          <w:tcPr>
            <w:tcW w:w="71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106</w:t>
            </w:r>
          </w:p>
        </w:tc>
        <w:tc>
          <w:tcPr>
            <w:tcW w:w="708"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1168</w:t>
            </w:r>
          </w:p>
        </w:tc>
        <w:tc>
          <w:tcPr>
            <w:tcW w:w="1134"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44.18%</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844</w:t>
            </w:r>
          </w:p>
        </w:tc>
        <w:tc>
          <w:tcPr>
            <w:tcW w:w="709"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600</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32</w:t>
            </w:r>
          </w:p>
        </w:tc>
        <w:tc>
          <w:tcPr>
            <w:tcW w:w="992"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55.82%</w:t>
            </w:r>
          </w:p>
        </w:tc>
        <w:tc>
          <w:tcPr>
            <w:tcW w:w="851"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bCs/>
                <w:sz w:val="18"/>
                <w:szCs w:val="18"/>
              </w:rPr>
              <w:t>1080</w:t>
            </w:r>
          </w:p>
        </w:tc>
        <w:tc>
          <w:tcPr>
            <w:tcW w:w="850" w:type="dxa"/>
            <w:vAlign w:val="center"/>
          </w:tcPr>
          <w:p w:rsidR="00D11D75" w:rsidRDefault="00093B8F">
            <w:pPr>
              <w:pStyle w:val="a8"/>
              <w:adjustRightInd w:val="0"/>
              <w:spacing w:before="0" w:beforeAutospacing="0" w:after="0" w:afterAutospacing="0" w:line="240" w:lineRule="exact"/>
              <w:jc w:val="center"/>
              <w:rPr>
                <w:rFonts w:ascii="宋体" w:eastAsia="宋体" w:hAnsi="宋体" w:cs="宋体"/>
                <w:bCs/>
                <w:sz w:val="18"/>
                <w:szCs w:val="18"/>
              </w:rPr>
            </w:pPr>
            <w:r>
              <w:rPr>
                <w:rFonts w:ascii="宋体" w:eastAsia="宋体" w:hAnsi="宋体" w:cs="宋体" w:hint="eastAsia"/>
                <w:bCs/>
                <w:sz w:val="18"/>
                <w:szCs w:val="18"/>
              </w:rPr>
              <w:t>4</w:t>
            </w:r>
            <w:r>
              <w:rPr>
                <w:rFonts w:ascii="宋体" w:eastAsia="宋体" w:hAnsi="宋体" w:cs="宋体"/>
                <w:bCs/>
                <w:sz w:val="18"/>
                <w:szCs w:val="18"/>
              </w:rPr>
              <w:t>0.85%</w:t>
            </w:r>
          </w:p>
        </w:tc>
      </w:tr>
    </w:tbl>
    <w:p w:rsidR="00D11D75" w:rsidRDefault="00093B8F">
      <w:pPr>
        <w:overflowPunct w:val="0"/>
        <w:adjustRightInd w:val="0"/>
        <w:ind w:firstLineChars="200" w:firstLine="482"/>
        <w:outlineLvl w:val="0"/>
        <w:rPr>
          <w:rFonts w:ascii="宋体" w:eastAsia="宋体" w:hAnsi="宋体" w:cs="宋体"/>
          <w:b/>
        </w:rPr>
      </w:pPr>
      <w:r>
        <w:rPr>
          <w:rFonts w:ascii="宋体" w:eastAsia="宋体" w:hAnsi="宋体" w:cs="宋体" w:hint="eastAsia"/>
          <w:b/>
        </w:rPr>
        <w:t>（三）教学环节分配表</w:t>
      </w:r>
    </w:p>
    <w:tbl>
      <w:tblPr>
        <w:tblW w:w="8787"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29"/>
        <w:gridCol w:w="730"/>
        <w:gridCol w:w="732"/>
        <w:gridCol w:w="732"/>
        <w:gridCol w:w="732"/>
        <w:gridCol w:w="743"/>
        <w:gridCol w:w="732"/>
        <w:gridCol w:w="732"/>
        <w:gridCol w:w="732"/>
        <w:gridCol w:w="731"/>
        <w:gridCol w:w="731"/>
        <w:gridCol w:w="731"/>
      </w:tblGrid>
      <w:tr w:rsidR="00D11D75">
        <w:trPr>
          <w:trHeight w:val="340"/>
          <w:jc w:val="center"/>
        </w:trPr>
        <w:tc>
          <w:tcPr>
            <w:tcW w:w="414" w:type="pct"/>
            <w:vMerge w:val="restar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学期</w:t>
            </w:r>
          </w:p>
        </w:tc>
        <w:tc>
          <w:tcPr>
            <w:tcW w:w="415" w:type="pct"/>
            <w:vMerge w:val="restar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课程</w:t>
            </w:r>
            <w:r>
              <w:rPr>
                <w:rFonts w:ascii="宋体" w:eastAsia="宋体" w:hAnsi="宋体" w:cs="宋体" w:hint="eastAsia"/>
                <w:b/>
                <w:sz w:val="18"/>
                <w:szCs w:val="18"/>
              </w:rPr>
              <w:br/>
              <w:t>教学</w:t>
            </w:r>
          </w:p>
        </w:tc>
        <w:tc>
          <w:tcPr>
            <w:tcW w:w="1670" w:type="pct"/>
            <w:gridSpan w:val="4"/>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实践性教学</w:t>
            </w:r>
          </w:p>
        </w:tc>
        <w:tc>
          <w:tcPr>
            <w:tcW w:w="416" w:type="pct"/>
            <w:vMerge w:val="restar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考试</w:t>
            </w:r>
          </w:p>
        </w:tc>
        <w:tc>
          <w:tcPr>
            <w:tcW w:w="416" w:type="pct"/>
            <w:vMerge w:val="restar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军训</w:t>
            </w:r>
          </w:p>
        </w:tc>
        <w:tc>
          <w:tcPr>
            <w:tcW w:w="416" w:type="pct"/>
            <w:vMerge w:val="restar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入学</w:t>
            </w:r>
            <w:r>
              <w:rPr>
                <w:rFonts w:ascii="宋体" w:eastAsia="宋体" w:hAnsi="宋体" w:cs="宋体" w:hint="eastAsia"/>
                <w:b/>
                <w:sz w:val="18"/>
                <w:szCs w:val="18"/>
              </w:rPr>
              <w:br/>
              <w:t>教育</w:t>
            </w:r>
          </w:p>
        </w:tc>
        <w:tc>
          <w:tcPr>
            <w:tcW w:w="416" w:type="pct"/>
            <w:vMerge w:val="restar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毕业</w:t>
            </w:r>
            <w:r>
              <w:rPr>
                <w:rFonts w:ascii="宋体" w:eastAsia="宋体" w:hAnsi="宋体" w:cs="宋体" w:hint="eastAsia"/>
                <w:b/>
                <w:sz w:val="18"/>
                <w:szCs w:val="18"/>
              </w:rPr>
              <w:br/>
              <w:t>环节</w:t>
            </w:r>
          </w:p>
        </w:tc>
        <w:tc>
          <w:tcPr>
            <w:tcW w:w="416" w:type="pct"/>
            <w:vMerge w:val="restar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机动</w:t>
            </w:r>
          </w:p>
        </w:tc>
        <w:tc>
          <w:tcPr>
            <w:tcW w:w="416" w:type="pct"/>
            <w:vMerge w:val="restar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合计</w:t>
            </w:r>
          </w:p>
        </w:tc>
      </w:tr>
      <w:tr w:rsidR="00D11D75">
        <w:trPr>
          <w:trHeight w:val="340"/>
          <w:jc w:val="center"/>
        </w:trPr>
        <w:tc>
          <w:tcPr>
            <w:tcW w:w="414" w:type="pct"/>
            <w:vMerge/>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b/>
                <w:sz w:val="18"/>
                <w:szCs w:val="18"/>
              </w:rPr>
            </w:pPr>
          </w:p>
        </w:tc>
        <w:tc>
          <w:tcPr>
            <w:tcW w:w="415" w:type="pct"/>
            <w:vMerge/>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b/>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集中</w:t>
            </w:r>
            <w:r>
              <w:rPr>
                <w:rFonts w:ascii="宋体" w:eastAsia="宋体" w:hAnsi="宋体" w:cs="宋体" w:hint="eastAsia"/>
                <w:b/>
                <w:sz w:val="18"/>
                <w:szCs w:val="18"/>
              </w:rPr>
              <w:br/>
              <w:t>实训</w:t>
            </w:r>
          </w:p>
        </w:tc>
        <w:tc>
          <w:tcPr>
            <w:tcW w:w="416" w:type="pc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1+X</w:t>
            </w:r>
            <w:r>
              <w:rPr>
                <w:rFonts w:ascii="宋体" w:eastAsia="宋体" w:hAnsi="宋体" w:cs="宋体" w:hint="eastAsia"/>
                <w:b/>
                <w:sz w:val="18"/>
                <w:szCs w:val="18"/>
              </w:rPr>
              <w:br/>
              <w:t>取证</w:t>
            </w:r>
          </w:p>
        </w:tc>
        <w:tc>
          <w:tcPr>
            <w:tcW w:w="416" w:type="pc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顶岗</w:t>
            </w:r>
            <w:r>
              <w:rPr>
                <w:rFonts w:ascii="宋体" w:eastAsia="宋体" w:hAnsi="宋体" w:cs="宋体" w:hint="eastAsia"/>
                <w:b/>
                <w:sz w:val="18"/>
                <w:szCs w:val="18"/>
              </w:rPr>
              <w:br/>
              <w:t>实习</w:t>
            </w:r>
          </w:p>
        </w:tc>
        <w:tc>
          <w:tcPr>
            <w:tcW w:w="420" w:type="pct"/>
            <w:tcBorders>
              <w:tl2br w:val="nil"/>
              <w:tr2bl w:val="nil"/>
            </w:tcBorders>
            <w:shd w:val="clear" w:color="auto" w:fill="auto"/>
            <w:tcMar>
              <w:top w:w="10" w:type="dxa"/>
              <w:left w:w="10" w:type="dxa"/>
              <w:right w:w="10" w:type="dxa"/>
            </w:tcMar>
            <w:vAlign w:val="center"/>
          </w:tcPr>
          <w:p w:rsidR="00D11D75" w:rsidRDefault="00093B8F">
            <w:pPr>
              <w:pStyle w:val="a8"/>
              <w:adjustRightInd w:val="0"/>
              <w:spacing w:before="0" w:beforeAutospacing="0" w:after="0" w:afterAutospacing="0" w:line="240" w:lineRule="exact"/>
              <w:jc w:val="center"/>
              <w:rPr>
                <w:rFonts w:ascii="宋体" w:eastAsia="宋体" w:hAnsi="宋体" w:cs="宋体"/>
                <w:b/>
                <w:sz w:val="18"/>
                <w:szCs w:val="18"/>
              </w:rPr>
            </w:pPr>
            <w:r>
              <w:rPr>
                <w:rFonts w:ascii="宋体" w:eastAsia="宋体" w:hAnsi="宋体" w:cs="宋体" w:hint="eastAsia"/>
                <w:b/>
                <w:sz w:val="18"/>
                <w:szCs w:val="18"/>
              </w:rPr>
              <w:t>毕业综合能力评价</w:t>
            </w:r>
          </w:p>
        </w:tc>
        <w:tc>
          <w:tcPr>
            <w:tcW w:w="416" w:type="pct"/>
            <w:vMerge/>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b/>
                <w:sz w:val="18"/>
                <w:szCs w:val="18"/>
              </w:rPr>
            </w:pPr>
          </w:p>
        </w:tc>
        <w:tc>
          <w:tcPr>
            <w:tcW w:w="416" w:type="pct"/>
            <w:vMerge/>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b/>
                <w:sz w:val="18"/>
                <w:szCs w:val="18"/>
              </w:rPr>
            </w:pPr>
          </w:p>
        </w:tc>
        <w:tc>
          <w:tcPr>
            <w:tcW w:w="416" w:type="pct"/>
            <w:vMerge/>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b/>
                <w:sz w:val="18"/>
                <w:szCs w:val="18"/>
              </w:rPr>
            </w:pPr>
          </w:p>
        </w:tc>
        <w:tc>
          <w:tcPr>
            <w:tcW w:w="416" w:type="pct"/>
            <w:vMerge/>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b/>
                <w:sz w:val="18"/>
                <w:szCs w:val="18"/>
              </w:rPr>
            </w:pPr>
          </w:p>
        </w:tc>
        <w:tc>
          <w:tcPr>
            <w:tcW w:w="416" w:type="pct"/>
            <w:vMerge/>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b/>
                <w:sz w:val="18"/>
                <w:szCs w:val="18"/>
              </w:rPr>
            </w:pPr>
          </w:p>
        </w:tc>
        <w:tc>
          <w:tcPr>
            <w:tcW w:w="416" w:type="pct"/>
            <w:vMerge/>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b/>
                <w:sz w:val="18"/>
                <w:szCs w:val="18"/>
              </w:rPr>
            </w:pPr>
          </w:p>
        </w:tc>
      </w:tr>
      <w:tr w:rsidR="00D11D75">
        <w:trPr>
          <w:trHeight w:val="340"/>
          <w:jc w:val="center"/>
        </w:trPr>
        <w:tc>
          <w:tcPr>
            <w:tcW w:w="414"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proofErr w:type="gramStart"/>
            <w:r>
              <w:rPr>
                <w:rFonts w:ascii="宋体" w:eastAsia="宋体" w:hAnsi="宋体" w:cs="宋体" w:hint="eastAsia"/>
                <w:b/>
                <w:kern w:val="0"/>
                <w:sz w:val="18"/>
                <w:szCs w:val="18"/>
              </w:rPr>
              <w:t>一</w:t>
            </w:r>
            <w:proofErr w:type="gramEnd"/>
          </w:p>
        </w:tc>
        <w:tc>
          <w:tcPr>
            <w:tcW w:w="415"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16</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20"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20</w:t>
            </w:r>
          </w:p>
        </w:tc>
      </w:tr>
      <w:tr w:rsidR="00D11D75">
        <w:trPr>
          <w:trHeight w:val="340"/>
          <w:jc w:val="center"/>
        </w:trPr>
        <w:tc>
          <w:tcPr>
            <w:tcW w:w="414"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二</w:t>
            </w:r>
          </w:p>
        </w:tc>
        <w:tc>
          <w:tcPr>
            <w:tcW w:w="415"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18</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20"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20</w:t>
            </w:r>
          </w:p>
        </w:tc>
      </w:tr>
      <w:tr w:rsidR="00D11D75">
        <w:trPr>
          <w:trHeight w:val="340"/>
          <w:jc w:val="center"/>
        </w:trPr>
        <w:tc>
          <w:tcPr>
            <w:tcW w:w="414"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三</w:t>
            </w:r>
          </w:p>
        </w:tc>
        <w:tc>
          <w:tcPr>
            <w:tcW w:w="415"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18</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20"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20</w:t>
            </w:r>
          </w:p>
        </w:tc>
      </w:tr>
      <w:tr w:rsidR="00D11D75">
        <w:trPr>
          <w:trHeight w:val="340"/>
          <w:jc w:val="center"/>
        </w:trPr>
        <w:tc>
          <w:tcPr>
            <w:tcW w:w="414"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四</w:t>
            </w:r>
          </w:p>
        </w:tc>
        <w:tc>
          <w:tcPr>
            <w:tcW w:w="415"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18</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20"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20</w:t>
            </w:r>
          </w:p>
        </w:tc>
      </w:tr>
      <w:tr w:rsidR="00D11D75">
        <w:trPr>
          <w:trHeight w:val="340"/>
          <w:jc w:val="center"/>
        </w:trPr>
        <w:tc>
          <w:tcPr>
            <w:tcW w:w="414"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五</w:t>
            </w:r>
          </w:p>
        </w:tc>
        <w:tc>
          <w:tcPr>
            <w:tcW w:w="415"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7</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3</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8</w:t>
            </w:r>
          </w:p>
        </w:tc>
        <w:tc>
          <w:tcPr>
            <w:tcW w:w="420"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20</w:t>
            </w:r>
          </w:p>
        </w:tc>
      </w:tr>
      <w:tr w:rsidR="00D11D75">
        <w:trPr>
          <w:trHeight w:val="340"/>
          <w:jc w:val="center"/>
        </w:trPr>
        <w:tc>
          <w:tcPr>
            <w:tcW w:w="414"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六</w:t>
            </w:r>
          </w:p>
        </w:tc>
        <w:tc>
          <w:tcPr>
            <w:tcW w:w="415"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0</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16</w:t>
            </w:r>
          </w:p>
        </w:tc>
        <w:tc>
          <w:tcPr>
            <w:tcW w:w="420"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2</w:t>
            </w:r>
          </w:p>
        </w:tc>
        <w:tc>
          <w:tcPr>
            <w:tcW w:w="416" w:type="pct"/>
            <w:tcBorders>
              <w:tl2br w:val="nil"/>
              <w:tr2bl w:val="nil"/>
            </w:tcBorders>
            <w:shd w:val="clear" w:color="auto" w:fill="auto"/>
            <w:tcMar>
              <w:top w:w="10" w:type="dxa"/>
              <w:left w:w="10" w:type="dxa"/>
              <w:right w:w="10" w:type="dxa"/>
            </w:tcMar>
            <w:vAlign w:val="center"/>
          </w:tcPr>
          <w:p w:rsidR="00D11D75" w:rsidRDefault="00D11D75">
            <w:pPr>
              <w:spacing w:line="240" w:lineRule="exact"/>
              <w:jc w:val="center"/>
              <w:rPr>
                <w:rFonts w:ascii="宋体" w:eastAsia="宋体" w:hAnsi="宋体" w:cs="宋体"/>
                <w:sz w:val="18"/>
                <w:szCs w:val="18"/>
              </w:rPr>
            </w:pP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sz w:val="18"/>
                <w:szCs w:val="18"/>
              </w:rPr>
            </w:pPr>
            <w:r>
              <w:rPr>
                <w:rFonts w:ascii="宋体" w:eastAsia="宋体" w:hAnsi="宋体" w:cs="宋体" w:hint="eastAsia"/>
                <w:kern w:val="0"/>
                <w:sz w:val="18"/>
                <w:szCs w:val="18"/>
              </w:rPr>
              <w:t>20</w:t>
            </w:r>
          </w:p>
        </w:tc>
      </w:tr>
      <w:tr w:rsidR="00D11D75">
        <w:trPr>
          <w:trHeight w:val="340"/>
          <w:jc w:val="center"/>
        </w:trPr>
        <w:tc>
          <w:tcPr>
            <w:tcW w:w="414"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总计</w:t>
            </w:r>
          </w:p>
        </w:tc>
        <w:tc>
          <w:tcPr>
            <w:tcW w:w="415"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77</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0</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3</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24</w:t>
            </w:r>
          </w:p>
        </w:tc>
        <w:tc>
          <w:tcPr>
            <w:tcW w:w="420"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2</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5</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2</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1</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2</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4</w:t>
            </w:r>
          </w:p>
        </w:tc>
        <w:tc>
          <w:tcPr>
            <w:tcW w:w="416" w:type="pct"/>
            <w:tcBorders>
              <w:tl2br w:val="nil"/>
              <w:tr2bl w:val="nil"/>
            </w:tcBorders>
            <w:shd w:val="clear" w:color="auto" w:fill="auto"/>
            <w:tcMar>
              <w:top w:w="10" w:type="dxa"/>
              <w:left w:w="10" w:type="dxa"/>
              <w:right w:w="10" w:type="dxa"/>
            </w:tcMar>
            <w:vAlign w:val="center"/>
          </w:tcPr>
          <w:p w:rsidR="00D11D75" w:rsidRDefault="00093B8F">
            <w:pPr>
              <w:widowControl/>
              <w:spacing w:line="240" w:lineRule="exact"/>
              <w:jc w:val="center"/>
              <w:textAlignment w:val="center"/>
              <w:rPr>
                <w:rFonts w:ascii="宋体" w:eastAsia="宋体" w:hAnsi="宋体" w:cs="宋体"/>
                <w:b/>
                <w:sz w:val="18"/>
                <w:szCs w:val="18"/>
              </w:rPr>
            </w:pPr>
            <w:r>
              <w:rPr>
                <w:rFonts w:ascii="宋体" w:eastAsia="宋体" w:hAnsi="宋体" w:cs="宋体" w:hint="eastAsia"/>
                <w:b/>
                <w:kern w:val="0"/>
                <w:sz w:val="18"/>
                <w:szCs w:val="18"/>
              </w:rPr>
              <w:t>120</w:t>
            </w:r>
          </w:p>
        </w:tc>
      </w:tr>
    </w:tbl>
    <w:p w:rsidR="00D11D75" w:rsidRDefault="00093B8F">
      <w:pPr>
        <w:overflowPunct w:val="0"/>
        <w:adjustRightInd w:val="0"/>
        <w:outlineLvl w:val="0"/>
        <w:rPr>
          <w:rFonts w:ascii="宋体" w:eastAsia="宋体" w:hAnsi="宋体"/>
          <w:b/>
        </w:rPr>
      </w:pPr>
      <w:r>
        <w:rPr>
          <w:rFonts w:ascii="宋体" w:eastAsia="宋体" w:hAnsi="宋体" w:hint="eastAsia"/>
          <w:b/>
        </w:rPr>
        <w:t>八、实施保障</w:t>
      </w:r>
    </w:p>
    <w:p w:rsidR="00D11D75" w:rsidRDefault="00093B8F">
      <w:pPr>
        <w:ind w:firstLineChars="200" w:firstLine="480"/>
        <w:rPr>
          <w:rFonts w:ascii="宋体" w:eastAsia="宋体" w:hAnsi="宋体"/>
        </w:rPr>
      </w:pPr>
      <w:r>
        <w:rPr>
          <w:rFonts w:ascii="宋体" w:eastAsia="宋体" w:hAnsi="宋体" w:hint="eastAsia"/>
        </w:rPr>
        <w:t>以习近平总书记关于教育的重要论述作为根本遵循，全面落实立德树人根本任务，把加强党的建设作为党育人、为国育才根本保证，以思想政治教育为主线，推进“三全育人”、“五育并举”的人才培养体系建设，产教融合，校企合作，整合各方资源，凝聚强大合力，培养德智体美劳全面发展的高素质技术技能人才。</w:t>
      </w:r>
    </w:p>
    <w:p w:rsidR="00D11D75" w:rsidRDefault="00093B8F">
      <w:pPr>
        <w:ind w:firstLineChars="200" w:firstLine="482"/>
        <w:rPr>
          <w:rFonts w:ascii="宋体" w:eastAsia="宋体" w:hAnsi="宋体" w:cs="宋体"/>
          <w:b/>
          <w:kern w:val="0"/>
        </w:rPr>
      </w:pPr>
      <w:r>
        <w:rPr>
          <w:rFonts w:ascii="宋体" w:eastAsia="宋体" w:hAnsi="宋体" w:hint="eastAsia"/>
          <w:b/>
        </w:rPr>
        <w:t>（一）师资队伍</w:t>
      </w:r>
    </w:p>
    <w:p w:rsidR="005A4B54" w:rsidRDefault="005A4B54">
      <w:pPr>
        <w:ind w:firstLineChars="200" w:firstLine="480"/>
        <w:rPr>
          <w:rFonts w:ascii="宋体" w:eastAsia="宋体" w:hAnsi="宋体" w:cs="宋体" w:hint="eastAsia"/>
          <w:kern w:val="0"/>
        </w:rPr>
      </w:pPr>
    </w:p>
    <w:p w:rsidR="005A4B54" w:rsidRDefault="005A4B54">
      <w:pPr>
        <w:ind w:firstLineChars="200" w:firstLine="480"/>
        <w:rPr>
          <w:rFonts w:ascii="宋体" w:eastAsia="宋体" w:hAnsi="宋体" w:cs="宋体" w:hint="eastAsia"/>
          <w:kern w:val="0"/>
        </w:rPr>
      </w:pPr>
    </w:p>
    <w:p w:rsidR="005A4B54" w:rsidRDefault="005A4B54">
      <w:pPr>
        <w:ind w:firstLineChars="200" w:firstLine="480"/>
        <w:rPr>
          <w:rFonts w:ascii="宋体" w:eastAsia="宋体" w:hAnsi="宋体" w:cs="宋体" w:hint="eastAsia"/>
          <w:kern w:val="0"/>
        </w:rPr>
      </w:pPr>
    </w:p>
    <w:p w:rsidR="00D11D75" w:rsidRDefault="00093B8F">
      <w:pPr>
        <w:ind w:firstLineChars="200" w:firstLine="480"/>
        <w:rPr>
          <w:rFonts w:ascii="宋体" w:eastAsia="宋体" w:hAnsi="宋体" w:cs="宋体"/>
          <w:kern w:val="0"/>
        </w:rPr>
      </w:pPr>
      <w:r>
        <w:rPr>
          <w:rFonts w:ascii="宋体" w:eastAsia="宋体" w:hAnsi="宋体" w:cs="宋体" w:hint="eastAsia"/>
          <w:kern w:val="0"/>
        </w:rPr>
        <w:lastRenderedPageBreak/>
        <w:t>1.队伍结构</w:t>
      </w:r>
    </w:p>
    <w:tbl>
      <w:tblPr>
        <w:tblW w:w="88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381"/>
        <w:gridCol w:w="1264"/>
        <w:gridCol w:w="1142"/>
        <w:gridCol w:w="1263"/>
        <w:gridCol w:w="1141"/>
        <w:gridCol w:w="1267"/>
        <w:gridCol w:w="1414"/>
      </w:tblGrid>
      <w:tr w:rsidR="00D11D75">
        <w:trPr>
          <w:trHeight w:val="340"/>
          <w:jc w:val="center"/>
        </w:trPr>
        <w:tc>
          <w:tcPr>
            <w:tcW w:w="778" w:type="pct"/>
            <w:vMerge w:val="restar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教师</w:t>
            </w:r>
          </w:p>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（4人）</w:t>
            </w:r>
          </w:p>
        </w:tc>
        <w:tc>
          <w:tcPr>
            <w:tcW w:w="4221" w:type="pct"/>
            <w:gridSpan w:val="6"/>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学历结构</w:t>
            </w:r>
          </w:p>
        </w:tc>
      </w:tr>
      <w:tr w:rsidR="00D11D75">
        <w:trPr>
          <w:trHeight w:val="340"/>
          <w:jc w:val="center"/>
        </w:trPr>
        <w:tc>
          <w:tcPr>
            <w:tcW w:w="778" w:type="pct"/>
            <w:vMerge/>
            <w:tcBorders>
              <w:tl2br w:val="nil"/>
              <w:tr2bl w:val="nil"/>
            </w:tcBorders>
            <w:shd w:val="clear" w:color="auto" w:fill="auto"/>
            <w:vAlign w:val="center"/>
          </w:tcPr>
          <w:p w:rsidR="00D11D75" w:rsidRDefault="00D11D75">
            <w:pPr>
              <w:spacing w:line="240" w:lineRule="exact"/>
              <w:jc w:val="center"/>
              <w:rPr>
                <w:rFonts w:asciiTheme="majorEastAsia" w:eastAsiaTheme="majorEastAsia" w:hAnsiTheme="majorEastAsia"/>
                <w:sz w:val="18"/>
                <w:szCs w:val="18"/>
              </w:rPr>
            </w:pPr>
          </w:p>
        </w:tc>
        <w:tc>
          <w:tcPr>
            <w:tcW w:w="1355" w:type="pct"/>
            <w:gridSpan w:val="2"/>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博士</w:t>
            </w:r>
          </w:p>
        </w:tc>
        <w:tc>
          <w:tcPr>
            <w:tcW w:w="1355" w:type="pct"/>
            <w:gridSpan w:val="2"/>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硕士</w:t>
            </w:r>
          </w:p>
        </w:tc>
        <w:tc>
          <w:tcPr>
            <w:tcW w:w="1510" w:type="pct"/>
            <w:gridSpan w:val="2"/>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学士</w:t>
            </w:r>
          </w:p>
        </w:tc>
      </w:tr>
      <w:tr w:rsidR="00D11D75">
        <w:trPr>
          <w:trHeight w:val="340"/>
          <w:jc w:val="center"/>
        </w:trPr>
        <w:tc>
          <w:tcPr>
            <w:tcW w:w="778" w:type="pct"/>
            <w:vMerge/>
            <w:tcBorders>
              <w:tl2br w:val="nil"/>
              <w:tr2bl w:val="nil"/>
            </w:tcBorders>
            <w:shd w:val="clear" w:color="auto" w:fill="auto"/>
            <w:vAlign w:val="center"/>
          </w:tcPr>
          <w:p w:rsidR="00D11D75" w:rsidRDefault="00D11D75">
            <w:pPr>
              <w:spacing w:line="240" w:lineRule="exact"/>
              <w:jc w:val="center"/>
              <w:rPr>
                <w:rFonts w:asciiTheme="majorEastAsia" w:eastAsiaTheme="majorEastAsia" w:hAnsiTheme="majorEastAsia"/>
                <w:sz w:val="18"/>
                <w:szCs w:val="18"/>
              </w:rPr>
            </w:pPr>
          </w:p>
        </w:tc>
        <w:tc>
          <w:tcPr>
            <w:tcW w:w="712"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人</w:t>
            </w:r>
          </w:p>
        </w:tc>
        <w:tc>
          <w:tcPr>
            <w:tcW w:w="643"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w:t>
            </w:r>
          </w:p>
        </w:tc>
        <w:tc>
          <w:tcPr>
            <w:tcW w:w="712"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4人</w:t>
            </w:r>
          </w:p>
        </w:tc>
        <w:tc>
          <w:tcPr>
            <w:tcW w:w="643"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100%</w:t>
            </w:r>
          </w:p>
        </w:tc>
        <w:tc>
          <w:tcPr>
            <w:tcW w:w="714"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人</w:t>
            </w:r>
          </w:p>
        </w:tc>
        <w:tc>
          <w:tcPr>
            <w:tcW w:w="796"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w:t>
            </w:r>
          </w:p>
        </w:tc>
      </w:tr>
      <w:tr w:rsidR="00D11D75">
        <w:trPr>
          <w:trHeight w:val="340"/>
          <w:jc w:val="center"/>
        </w:trPr>
        <w:tc>
          <w:tcPr>
            <w:tcW w:w="778" w:type="pct"/>
            <w:vMerge/>
            <w:tcBorders>
              <w:tl2br w:val="nil"/>
              <w:tr2bl w:val="nil"/>
            </w:tcBorders>
            <w:shd w:val="clear" w:color="auto" w:fill="auto"/>
            <w:vAlign w:val="center"/>
          </w:tcPr>
          <w:p w:rsidR="00D11D75" w:rsidRDefault="00D11D75">
            <w:pPr>
              <w:spacing w:line="240" w:lineRule="exact"/>
              <w:jc w:val="center"/>
              <w:rPr>
                <w:rFonts w:asciiTheme="majorEastAsia" w:eastAsiaTheme="majorEastAsia" w:hAnsiTheme="majorEastAsia"/>
                <w:sz w:val="18"/>
                <w:szCs w:val="18"/>
              </w:rPr>
            </w:pPr>
          </w:p>
        </w:tc>
        <w:tc>
          <w:tcPr>
            <w:tcW w:w="4221" w:type="pct"/>
            <w:gridSpan w:val="6"/>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职称结构</w:t>
            </w:r>
          </w:p>
        </w:tc>
      </w:tr>
      <w:tr w:rsidR="00D11D75">
        <w:trPr>
          <w:trHeight w:val="340"/>
          <w:jc w:val="center"/>
        </w:trPr>
        <w:tc>
          <w:tcPr>
            <w:tcW w:w="778" w:type="pct"/>
            <w:vMerge/>
            <w:tcBorders>
              <w:tl2br w:val="nil"/>
              <w:tr2bl w:val="nil"/>
            </w:tcBorders>
            <w:shd w:val="clear" w:color="auto" w:fill="auto"/>
            <w:vAlign w:val="center"/>
          </w:tcPr>
          <w:p w:rsidR="00D11D75" w:rsidRDefault="00D11D75">
            <w:pPr>
              <w:spacing w:line="240" w:lineRule="exact"/>
              <w:jc w:val="center"/>
              <w:rPr>
                <w:rFonts w:asciiTheme="majorEastAsia" w:eastAsiaTheme="majorEastAsia" w:hAnsiTheme="majorEastAsia"/>
                <w:sz w:val="18"/>
                <w:szCs w:val="18"/>
              </w:rPr>
            </w:pPr>
          </w:p>
        </w:tc>
        <w:tc>
          <w:tcPr>
            <w:tcW w:w="1355" w:type="pct"/>
            <w:gridSpan w:val="2"/>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正高</w:t>
            </w:r>
          </w:p>
        </w:tc>
        <w:tc>
          <w:tcPr>
            <w:tcW w:w="1355" w:type="pct"/>
            <w:gridSpan w:val="2"/>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副高</w:t>
            </w:r>
          </w:p>
        </w:tc>
        <w:tc>
          <w:tcPr>
            <w:tcW w:w="1510" w:type="pct"/>
            <w:gridSpan w:val="2"/>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中级及以下</w:t>
            </w:r>
          </w:p>
        </w:tc>
      </w:tr>
      <w:tr w:rsidR="00D11D75">
        <w:trPr>
          <w:trHeight w:val="340"/>
          <w:jc w:val="center"/>
        </w:trPr>
        <w:tc>
          <w:tcPr>
            <w:tcW w:w="778" w:type="pct"/>
            <w:vMerge/>
            <w:tcBorders>
              <w:tl2br w:val="nil"/>
              <w:tr2bl w:val="nil"/>
            </w:tcBorders>
            <w:shd w:val="clear" w:color="auto" w:fill="auto"/>
            <w:vAlign w:val="center"/>
          </w:tcPr>
          <w:p w:rsidR="00D11D75" w:rsidRDefault="00D11D75">
            <w:pPr>
              <w:spacing w:line="240" w:lineRule="exact"/>
              <w:jc w:val="center"/>
              <w:rPr>
                <w:rFonts w:asciiTheme="majorEastAsia" w:eastAsiaTheme="majorEastAsia" w:hAnsiTheme="majorEastAsia"/>
                <w:sz w:val="18"/>
                <w:szCs w:val="18"/>
              </w:rPr>
            </w:pPr>
          </w:p>
        </w:tc>
        <w:tc>
          <w:tcPr>
            <w:tcW w:w="712"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1</w:t>
            </w:r>
            <w:r>
              <w:rPr>
                <w:rFonts w:asciiTheme="majorEastAsia" w:eastAsiaTheme="majorEastAsia" w:hAnsiTheme="majorEastAsia" w:hint="eastAsia"/>
                <w:sz w:val="18"/>
                <w:szCs w:val="18"/>
              </w:rPr>
              <w:t>人</w:t>
            </w:r>
          </w:p>
        </w:tc>
        <w:tc>
          <w:tcPr>
            <w:tcW w:w="643"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2</w:t>
            </w:r>
            <w:r>
              <w:rPr>
                <w:rFonts w:asciiTheme="majorEastAsia" w:eastAsiaTheme="majorEastAsia" w:hAnsiTheme="majorEastAsia" w:hint="eastAsia"/>
                <w:sz w:val="18"/>
                <w:szCs w:val="18"/>
              </w:rPr>
              <w:t>5</w:t>
            </w:r>
            <w:r>
              <w:rPr>
                <w:rFonts w:asciiTheme="majorEastAsia" w:eastAsiaTheme="majorEastAsia" w:hAnsiTheme="majorEastAsia"/>
                <w:sz w:val="18"/>
                <w:szCs w:val="18"/>
              </w:rPr>
              <w:t>%</w:t>
            </w:r>
          </w:p>
        </w:tc>
        <w:tc>
          <w:tcPr>
            <w:tcW w:w="712"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人</w:t>
            </w:r>
          </w:p>
        </w:tc>
        <w:tc>
          <w:tcPr>
            <w:tcW w:w="643"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sz w:val="18"/>
                <w:szCs w:val="18"/>
              </w:rPr>
              <w:t>%</w:t>
            </w:r>
          </w:p>
        </w:tc>
        <w:tc>
          <w:tcPr>
            <w:tcW w:w="714"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3人</w:t>
            </w:r>
          </w:p>
        </w:tc>
        <w:tc>
          <w:tcPr>
            <w:tcW w:w="796"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75</w:t>
            </w:r>
            <w:r>
              <w:rPr>
                <w:rFonts w:asciiTheme="majorEastAsia" w:eastAsiaTheme="majorEastAsia" w:hAnsiTheme="majorEastAsia"/>
                <w:sz w:val="18"/>
                <w:szCs w:val="18"/>
              </w:rPr>
              <w:t xml:space="preserve"> %</w:t>
            </w:r>
          </w:p>
        </w:tc>
      </w:tr>
    </w:tbl>
    <w:p w:rsidR="00D11D75" w:rsidRDefault="00093B8F">
      <w:pPr>
        <w:ind w:firstLineChars="200" w:firstLine="480"/>
        <w:rPr>
          <w:rFonts w:ascii="宋体" w:eastAsia="宋体" w:hAnsi="宋体" w:cs="宋体"/>
          <w:kern w:val="0"/>
        </w:rPr>
      </w:pPr>
      <w:r>
        <w:rPr>
          <w:rFonts w:ascii="宋体" w:eastAsia="宋体" w:hAnsi="宋体" w:cs="宋体" w:hint="eastAsia"/>
          <w:kern w:val="0"/>
        </w:rPr>
        <w:t>2</w:t>
      </w:r>
      <w:r>
        <w:rPr>
          <w:rFonts w:ascii="宋体" w:eastAsia="宋体" w:hAnsi="宋体" w:cs="宋体"/>
          <w:kern w:val="0"/>
        </w:rPr>
        <w:t>.专任教师</w:t>
      </w:r>
    </w:p>
    <w:p w:rsidR="00D11D75" w:rsidRDefault="00093B8F">
      <w:pPr>
        <w:ind w:firstLineChars="200" w:firstLine="480"/>
        <w:rPr>
          <w:rFonts w:ascii="宋体" w:eastAsia="宋体" w:hAnsi="宋体" w:cs="宋体"/>
          <w:kern w:val="0"/>
        </w:rPr>
      </w:pPr>
      <w:r>
        <w:rPr>
          <w:rFonts w:ascii="宋体" w:eastAsia="宋体" w:hAnsi="宋体" w:cs="宋体" w:hint="eastAsia"/>
          <w:kern w:val="0"/>
        </w:rPr>
        <w:t>（</w:t>
      </w:r>
      <w:r>
        <w:rPr>
          <w:rFonts w:ascii="宋体" w:eastAsia="宋体" w:hAnsi="宋体" w:cs="宋体"/>
          <w:kern w:val="0"/>
        </w:rPr>
        <w:t>1）专业带头人</w:t>
      </w:r>
    </w:p>
    <w:p w:rsidR="00D11D75" w:rsidRDefault="00093B8F">
      <w:pPr>
        <w:ind w:firstLineChars="200" w:firstLine="480"/>
        <w:rPr>
          <w:rFonts w:ascii="宋体" w:eastAsia="宋体" w:hAnsi="宋体" w:cs="宋体"/>
          <w:kern w:val="0"/>
        </w:rPr>
      </w:pPr>
      <w:r>
        <w:rPr>
          <w:rFonts w:ascii="宋体" w:eastAsia="宋体" w:hAnsi="宋体" w:cs="宋体" w:hint="eastAsia"/>
          <w:kern w:val="0"/>
        </w:rPr>
        <w:t>专业带头人</w:t>
      </w:r>
      <w:r w:rsidR="005A4B54">
        <w:rPr>
          <w:rFonts w:ascii="宋体" w:eastAsia="宋体" w:hAnsi="宋体" w:cs="宋体" w:hint="eastAsia"/>
          <w:kern w:val="0"/>
        </w:rPr>
        <w:t>郭琳</w:t>
      </w:r>
      <w:r>
        <w:rPr>
          <w:rFonts w:ascii="宋体" w:eastAsia="宋体" w:hAnsi="宋体" w:cs="宋体" w:hint="eastAsia"/>
          <w:kern w:val="0"/>
        </w:rPr>
        <w:t>同志，具有良好的思想政治素质和职业道德，副教授职称和汽车营销师、市场营销</w:t>
      </w:r>
      <w:proofErr w:type="gramStart"/>
      <w:r>
        <w:rPr>
          <w:rFonts w:ascii="宋体" w:eastAsia="宋体" w:hAnsi="宋体" w:cs="宋体" w:hint="eastAsia"/>
          <w:kern w:val="0"/>
        </w:rPr>
        <w:t>师</w:t>
      </w:r>
      <w:r>
        <w:rPr>
          <w:rFonts w:ascii="宋体" w:eastAsia="宋体" w:hAnsi="宋体" w:cs="宋体"/>
          <w:kern w:val="0"/>
        </w:rPr>
        <w:t>高级</w:t>
      </w:r>
      <w:proofErr w:type="gramEnd"/>
      <w:r>
        <w:rPr>
          <w:rFonts w:ascii="宋体" w:eastAsia="宋体" w:hAnsi="宋体" w:cs="宋体"/>
          <w:kern w:val="0"/>
        </w:rPr>
        <w:t>职业技术等级证书</w:t>
      </w:r>
      <w:r>
        <w:rPr>
          <w:rFonts w:ascii="宋体" w:eastAsia="宋体" w:hAnsi="宋体" w:cs="宋体" w:hint="eastAsia"/>
          <w:kern w:val="0"/>
        </w:rPr>
        <w:t>。</w:t>
      </w:r>
      <w:r>
        <w:rPr>
          <w:rFonts w:ascii="宋体" w:eastAsia="宋体" w:hAnsi="宋体" w:cs="宋体"/>
          <w:kern w:val="0"/>
        </w:rPr>
        <w:t>具备专业教学能力与专业岗位能力</w:t>
      </w:r>
      <w:r>
        <w:rPr>
          <w:rFonts w:ascii="宋体" w:eastAsia="宋体" w:hAnsi="宋体" w:cs="宋体" w:hint="eastAsia"/>
          <w:kern w:val="0"/>
        </w:rPr>
        <w:t>。</w:t>
      </w:r>
    </w:p>
    <w:p w:rsidR="00D11D75" w:rsidRDefault="00093B8F">
      <w:pPr>
        <w:ind w:firstLineChars="200" w:firstLine="480"/>
        <w:rPr>
          <w:rFonts w:ascii="宋体" w:eastAsia="宋体" w:hAnsi="宋体" w:cs="宋体"/>
          <w:kern w:val="0"/>
        </w:rPr>
      </w:pPr>
      <w:r>
        <w:rPr>
          <w:rFonts w:ascii="宋体" w:eastAsia="宋体" w:hAnsi="宋体" w:cs="宋体" w:hint="eastAsia"/>
          <w:kern w:val="0"/>
        </w:rPr>
        <w:t>（</w:t>
      </w:r>
      <w:r>
        <w:rPr>
          <w:rFonts w:ascii="宋体" w:eastAsia="宋体" w:hAnsi="宋体" w:cs="宋体"/>
          <w:kern w:val="0"/>
        </w:rPr>
        <w:t>2）专业</w:t>
      </w:r>
      <w:r>
        <w:rPr>
          <w:rFonts w:ascii="宋体" w:eastAsia="宋体" w:hAnsi="宋体" w:cs="宋体" w:hint="eastAsia"/>
          <w:kern w:val="0"/>
        </w:rPr>
        <w:t>专任</w:t>
      </w:r>
      <w:r>
        <w:rPr>
          <w:rFonts w:ascii="宋体" w:eastAsia="宋体" w:hAnsi="宋体" w:cs="宋体"/>
          <w:kern w:val="0"/>
        </w:rPr>
        <w:t>教师</w:t>
      </w:r>
    </w:p>
    <w:p w:rsidR="00D11D75" w:rsidRDefault="00093B8F">
      <w:pPr>
        <w:ind w:firstLineChars="200" w:firstLine="480"/>
        <w:rPr>
          <w:rFonts w:ascii="宋体" w:eastAsia="宋体" w:hAnsi="宋体" w:cs="宋体"/>
          <w:kern w:val="0"/>
        </w:rPr>
      </w:pPr>
      <w:r>
        <w:rPr>
          <w:rFonts w:ascii="宋体" w:eastAsia="宋体" w:hAnsi="宋体" w:cs="宋体" w:hint="eastAsia"/>
          <w:kern w:val="0"/>
        </w:rPr>
        <w:t>本专业专任教师均具有高校教师资格；具有汽车服务工程、市场营销等相关专业本科及以上学历；具有扎实的本专业相关理论功底和实践能力；具有较强信息化教学能力，能够开展课程教学改革和科学研究；有每5年累计不少于6个月的企业实践经历。</w:t>
      </w:r>
    </w:p>
    <w:p w:rsidR="00D11D75" w:rsidRDefault="00093B8F">
      <w:pPr>
        <w:ind w:firstLineChars="200" w:firstLine="480"/>
        <w:rPr>
          <w:rFonts w:ascii="宋体" w:eastAsia="宋体" w:hAnsi="宋体" w:cs="宋体"/>
          <w:kern w:val="0"/>
        </w:rPr>
      </w:pPr>
      <w:r>
        <w:rPr>
          <w:rFonts w:ascii="宋体" w:eastAsia="宋体" w:hAnsi="宋体" w:cs="宋体" w:hint="eastAsia"/>
          <w:kern w:val="0"/>
        </w:rPr>
        <w:t>3</w:t>
      </w:r>
      <w:r>
        <w:rPr>
          <w:rFonts w:ascii="宋体" w:eastAsia="宋体" w:hAnsi="宋体" w:cs="宋体"/>
          <w:kern w:val="0"/>
        </w:rPr>
        <w:t>.兼职教师</w:t>
      </w:r>
    </w:p>
    <w:p w:rsidR="00D11D75" w:rsidRDefault="00093B8F">
      <w:pPr>
        <w:ind w:firstLineChars="200" w:firstLine="480"/>
        <w:rPr>
          <w:rFonts w:ascii="宋体" w:eastAsia="宋体" w:hAnsi="宋体" w:cs="宋体"/>
          <w:kern w:val="0"/>
        </w:rPr>
      </w:pPr>
      <w:r>
        <w:rPr>
          <w:rFonts w:ascii="宋体" w:eastAsia="宋体" w:hAnsi="宋体" w:cs="宋体" w:hint="eastAsia"/>
          <w:kern w:val="0"/>
        </w:rPr>
        <w:t>兼职教师主要从事汽车整车与配件销售、汽车保险及其他商务服务机构聘任，具备良好的思想政治素养，职业道德和工匠精神，具有扎实的专业知识和丰富的实际工作经验，具有中级及以上相关专业职称，能承担专业课程、岗位实习、卓越课程等教学，承担20%以上的专业教学任务。</w:t>
      </w:r>
    </w:p>
    <w:p w:rsidR="00D11D75" w:rsidRDefault="00093B8F">
      <w:pPr>
        <w:ind w:firstLineChars="200" w:firstLine="480"/>
        <w:rPr>
          <w:rFonts w:asciiTheme="majorEastAsia" w:eastAsiaTheme="majorEastAsia" w:hAnsiTheme="majorEastAsia"/>
        </w:rPr>
      </w:pPr>
      <w:r>
        <w:rPr>
          <w:rFonts w:asciiTheme="majorEastAsia" w:eastAsiaTheme="majorEastAsia" w:hAnsiTheme="majorEastAsia" w:hint="eastAsia"/>
        </w:rPr>
        <w:t>4.专兼职教师承担主干课程授课情况</w:t>
      </w:r>
    </w:p>
    <w:tbl>
      <w:tblPr>
        <w:tblW w:w="88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69"/>
        <w:gridCol w:w="1569"/>
        <w:gridCol w:w="2938"/>
        <w:gridCol w:w="3496"/>
      </w:tblGrid>
      <w:tr w:rsidR="00D11D75">
        <w:trPr>
          <w:trHeight w:val="340"/>
          <w:jc w:val="center"/>
        </w:trPr>
        <w:tc>
          <w:tcPr>
            <w:tcW w:w="49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序号</w:t>
            </w:r>
          </w:p>
        </w:tc>
        <w:tc>
          <w:tcPr>
            <w:tcW w:w="884"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教师姓名</w:t>
            </w:r>
          </w:p>
        </w:tc>
        <w:tc>
          <w:tcPr>
            <w:tcW w:w="1656"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职称</w:t>
            </w:r>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主要讲授课程</w:t>
            </w:r>
          </w:p>
        </w:tc>
      </w:tr>
      <w:tr w:rsidR="00D11D75">
        <w:trPr>
          <w:trHeight w:val="340"/>
          <w:jc w:val="center"/>
        </w:trPr>
        <w:tc>
          <w:tcPr>
            <w:tcW w:w="49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884" w:type="pct"/>
            <w:tcBorders>
              <w:tl2br w:val="nil"/>
              <w:tr2bl w:val="nil"/>
            </w:tcBorders>
            <w:shd w:val="clear" w:color="auto" w:fill="auto"/>
            <w:vAlign w:val="center"/>
          </w:tcPr>
          <w:p w:rsidR="00D11D75" w:rsidRDefault="001311EF">
            <w:pPr>
              <w:spacing w:line="240" w:lineRule="exact"/>
              <w:jc w:val="center"/>
              <w:rPr>
                <w:rFonts w:asciiTheme="majorEastAsia" w:eastAsiaTheme="majorEastAsia" w:hAnsiTheme="majorEastAsia"/>
                <w:sz w:val="18"/>
                <w:szCs w:val="18"/>
              </w:rPr>
            </w:pPr>
            <w:r w:rsidRPr="001311EF">
              <w:rPr>
                <w:rFonts w:asciiTheme="majorEastAsia" w:eastAsiaTheme="majorEastAsia" w:hAnsiTheme="majorEastAsia" w:hint="eastAsia"/>
                <w:sz w:val="18"/>
                <w:szCs w:val="18"/>
              </w:rPr>
              <w:t>王晓梅</w:t>
            </w:r>
          </w:p>
        </w:tc>
        <w:tc>
          <w:tcPr>
            <w:tcW w:w="1656"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讲师</w:t>
            </w:r>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客户关系管理、汽车保险</w:t>
            </w:r>
          </w:p>
        </w:tc>
      </w:tr>
      <w:tr w:rsidR="00D11D75">
        <w:trPr>
          <w:trHeight w:val="340"/>
          <w:jc w:val="center"/>
        </w:trPr>
        <w:tc>
          <w:tcPr>
            <w:tcW w:w="49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884" w:type="pct"/>
            <w:tcBorders>
              <w:tl2br w:val="nil"/>
              <w:tr2bl w:val="nil"/>
            </w:tcBorders>
            <w:shd w:val="clear" w:color="auto" w:fill="auto"/>
            <w:vAlign w:val="center"/>
          </w:tcPr>
          <w:p w:rsidR="00D11D75" w:rsidRDefault="001311EF">
            <w:pPr>
              <w:spacing w:line="240" w:lineRule="exact"/>
              <w:jc w:val="center"/>
              <w:rPr>
                <w:rFonts w:asciiTheme="majorEastAsia" w:eastAsiaTheme="majorEastAsia" w:hAnsiTheme="majorEastAsia"/>
                <w:sz w:val="18"/>
                <w:szCs w:val="18"/>
              </w:rPr>
            </w:pPr>
            <w:r w:rsidRPr="001311EF">
              <w:rPr>
                <w:rFonts w:asciiTheme="majorEastAsia" w:eastAsiaTheme="majorEastAsia" w:hAnsiTheme="majorEastAsia" w:hint="eastAsia"/>
                <w:sz w:val="18"/>
                <w:szCs w:val="18"/>
              </w:rPr>
              <w:t>郭琳</w:t>
            </w:r>
          </w:p>
        </w:tc>
        <w:tc>
          <w:tcPr>
            <w:tcW w:w="1656"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讲师</w:t>
            </w:r>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汽车服务接待、汽车市场调研与预测</w:t>
            </w:r>
          </w:p>
        </w:tc>
      </w:tr>
      <w:tr w:rsidR="00D11D75">
        <w:trPr>
          <w:trHeight w:val="340"/>
          <w:jc w:val="center"/>
        </w:trPr>
        <w:tc>
          <w:tcPr>
            <w:tcW w:w="49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884" w:type="pct"/>
            <w:tcBorders>
              <w:tl2br w:val="nil"/>
              <w:tr2bl w:val="nil"/>
            </w:tcBorders>
            <w:shd w:val="clear" w:color="auto" w:fill="auto"/>
            <w:vAlign w:val="center"/>
          </w:tcPr>
          <w:p w:rsidR="00D11D75" w:rsidRDefault="001311EF">
            <w:pPr>
              <w:spacing w:line="240" w:lineRule="exact"/>
              <w:jc w:val="center"/>
              <w:rPr>
                <w:rFonts w:asciiTheme="majorEastAsia" w:eastAsiaTheme="majorEastAsia" w:hAnsiTheme="majorEastAsia"/>
                <w:sz w:val="18"/>
                <w:szCs w:val="18"/>
              </w:rPr>
            </w:pPr>
            <w:proofErr w:type="gramStart"/>
            <w:r w:rsidRPr="001311EF">
              <w:rPr>
                <w:rFonts w:asciiTheme="majorEastAsia" w:eastAsiaTheme="majorEastAsia" w:hAnsiTheme="majorEastAsia" w:hint="eastAsia"/>
                <w:sz w:val="18"/>
                <w:szCs w:val="18"/>
              </w:rPr>
              <w:t>王锦昆</w:t>
            </w:r>
            <w:proofErr w:type="gramEnd"/>
          </w:p>
        </w:tc>
        <w:tc>
          <w:tcPr>
            <w:tcW w:w="1656"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讲师</w:t>
            </w:r>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汽车电子商务</w:t>
            </w:r>
          </w:p>
        </w:tc>
      </w:tr>
      <w:tr w:rsidR="00D11D75">
        <w:trPr>
          <w:trHeight w:val="340"/>
          <w:jc w:val="center"/>
        </w:trPr>
        <w:tc>
          <w:tcPr>
            <w:tcW w:w="49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884" w:type="pct"/>
            <w:tcBorders>
              <w:tl2br w:val="nil"/>
              <w:tr2bl w:val="nil"/>
            </w:tcBorders>
            <w:shd w:val="clear" w:color="auto" w:fill="auto"/>
            <w:vAlign w:val="center"/>
          </w:tcPr>
          <w:p w:rsidR="00D11D75" w:rsidRDefault="001311EF">
            <w:pPr>
              <w:spacing w:line="240" w:lineRule="exact"/>
              <w:jc w:val="center"/>
              <w:rPr>
                <w:rFonts w:asciiTheme="majorEastAsia" w:eastAsiaTheme="majorEastAsia" w:hAnsiTheme="majorEastAsia"/>
                <w:sz w:val="18"/>
                <w:szCs w:val="18"/>
              </w:rPr>
            </w:pPr>
            <w:r w:rsidRPr="001311EF">
              <w:rPr>
                <w:rFonts w:asciiTheme="majorEastAsia" w:eastAsiaTheme="majorEastAsia" w:hAnsiTheme="majorEastAsia" w:hint="eastAsia"/>
                <w:sz w:val="18"/>
                <w:szCs w:val="18"/>
              </w:rPr>
              <w:t>孙志东</w:t>
            </w:r>
          </w:p>
        </w:tc>
        <w:tc>
          <w:tcPr>
            <w:tcW w:w="1656"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教授</w:t>
            </w:r>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客户关系</w:t>
            </w:r>
          </w:p>
        </w:tc>
      </w:tr>
    </w:tbl>
    <w:tbl>
      <w:tblPr>
        <w:tblpPr w:leftFromText="180" w:rightFromText="180" w:vertAnchor="text" w:horzAnchor="page" w:tblpXSpec="center" w:tblpY="201"/>
        <w:tblOverlap w:val="never"/>
        <w:tblW w:w="88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74"/>
        <w:gridCol w:w="1556"/>
        <w:gridCol w:w="2946"/>
        <w:gridCol w:w="3496"/>
      </w:tblGrid>
      <w:tr w:rsidR="00D11D75" w:rsidTr="001311EF">
        <w:trPr>
          <w:trHeight w:val="340"/>
          <w:jc w:val="center"/>
        </w:trPr>
        <w:tc>
          <w:tcPr>
            <w:tcW w:w="493"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序号</w:t>
            </w:r>
          </w:p>
        </w:tc>
        <w:tc>
          <w:tcPr>
            <w:tcW w:w="877" w:type="pct"/>
            <w:tcBorders>
              <w:bottom w:val="single" w:sz="4" w:space="0" w:color="auto"/>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兼职教师姓名</w:t>
            </w:r>
          </w:p>
        </w:tc>
        <w:tc>
          <w:tcPr>
            <w:tcW w:w="166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所在工作单位</w:t>
            </w:r>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主要讲授内容</w:t>
            </w:r>
          </w:p>
        </w:tc>
      </w:tr>
      <w:tr w:rsidR="00D11D75" w:rsidTr="001311EF">
        <w:trPr>
          <w:trHeight w:val="340"/>
          <w:jc w:val="center"/>
        </w:trPr>
        <w:tc>
          <w:tcPr>
            <w:tcW w:w="493"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p>
        </w:tc>
        <w:tc>
          <w:tcPr>
            <w:tcW w:w="877" w:type="pct"/>
            <w:tcBorders>
              <w:top w:val="single" w:sz="4" w:space="0" w:color="auto"/>
              <w:bottom w:val="single" w:sz="4" w:space="0" w:color="auto"/>
              <w:tl2br w:val="nil"/>
              <w:tr2bl w:val="nil"/>
            </w:tcBorders>
            <w:shd w:val="clear" w:color="auto" w:fill="auto"/>
            <w:vAlign w:val="center"/>
          </w:tcPr>
          <w:p w:rsidR="00D11D75" w:rsidRDefault="001311EF">
            <w:pPr>
              <w:spacing w:line="240" w:lineRule="exact"/>
              <w:jc w:val="center"/>
              <w:rPr>
                <w:rFonts w:asciiTheme="majorEastAsia" w:eastAsiaTheme="majorEastAsia" w:hAnsiTheme="majorEastAsia"/>
                <w:sz w:val="18"/>
                <w:szCs w:val="18"/>
              </w:rPr>
            </w:pPr>
            <w:r w:rsidRPr="001311EF">
              <w:rPr>
                <w:rFonts w:asciiTheme="majorEastAsia" w:eastAsiaTheme="majorEastAsia" w:hAnsiTheme="majorEastAsia" w:hint="eastAsia"/>
                <w:sz w:val="18"/>
                <w:szCs w:val="18"/>
              </w:rPr>
              <w:t>王颖</w:t>
            </w:r>
          </w:p>
        </w:tc>
        <w:tc>
          <w:tcPr>
            <w:tcW w:w="166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东风日产</w:t>
            </w:r>
            <w:r w:rsidR="001311EF" w:rsidRPr="001311EF">
              <w:rPr>
                <w:rFonts w:asciiTheme="majorEastAsia" w:eastAsiaTheme="majorEastAsia" w:hAnsiTheme="majorEastAsia" w:hint="eastAsia"/>
                <w:sz w:val="18"/>
                <w:szCs w:val="18"/>
              </w:rPr>
              <w:t>盛昌</w:t>
            </w:r>
            <w:r>
              <w:rPr>
                <w:rFonts w:asciiTheme="majorEastAsia" w:eastAsiaTheme="majorEastAsia" w:hAnsiTheme="majorEastAsia" w:hint="eastAsia"/>
                <w:sz w:val="18"/>
                <w:szCs w:val="18"/>
              </w:rPr>
              <w:t>汽车销售有限公司</w:t>
            </w:r>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就业及职业生涯讲座</w:t>
            </w:r>
          </w:p>
        </w:tc>
      </w:tr>
      <w:tr w:rsidR="00D11D75" w:rsidTr="001311EF">
        <w:trPr>
          <w:trHeight w:val="340"/>
          <w:jc w:val="center"/>
        </w:trPr>
        <w:tc>
          <w:tcPr>
            <w:tcW w:w="493"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877" w:type="pct"/>
            <w:tcBorders>
              <w:top w:val="single" w:sz="4" w:space="0" w:color="auto"/>
              <w:bottom w:val="single" w:sz="4" w:space="0" w:color="auto"/>
              <w:tl2br w:val="nil"/>
              <w:tr2bl w:val="nil"/>
            </w:tcBorders>
            <w:shd w:val="clear" w:color="auto" w:fill="auto"/>
            <w:vAlign w:val="center"/>
          </w:tcPr>
          <w:p w:rsidR="00D11D75" w:rsidRDefault="001311EF">
            <w:pPr>
              <w:spacing w:line="240" w:lineRule="exact"/>
              <w:jc w:val="center"/>
              <w:rPr>
                <w:rFonts w:asciiTheme="majorEastAsia" w:eastAsiaTheme="majorEastAsia" w:hAnsiTheme="majorEastAsia"/>
                <w:sz w:val="18"/>
                <w:szCs w:val="18"/>
              </w:rPr>
            </w:pPr>
            <w:proofErr w:type="gramStart"/>
            <w:r w:rsidRPr="001311EF">
              <w:rPr>
                <w:rFonts w:asciiTheme="majorEastAsia" w:eastAsiaTheme="majorEastAsia" w:hAnsiTheme="majorEastAsia" w:hint="eastAsia"/>
                <w:sz w:val="18"/>
                <w:szCs w:val="18"/>
              </w:rPr>
              <w:t>梅涛</w:t>
            </w:r>
            <w:proofErr w:type="gramEnd"/>
          </w:p>
        </w:tc>
        <w:tc>
          <w:tcPr>
            <w:tcW w:w="166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长安福特</w:t>
            </w:r>
            <w:r w:rsidR="001311EF" w:rsidRPr="001311EF">
              <w:rPr>
                <w:rFonts w:asciiTheme="majorEastAsia" w:eastAsiaTheme="majorEastAsia" w:hAnsiTheme="majorEastAsia" w:hint="eastAsia"/>
                <w:sz w:val="18"/>
                <w:szCs w:val="18"/>
              </w:rPr>
              <w:t>华北</w:t>
            </w:r>
            <w:r>
              <w:rPr>
                <w:rFonts w:asciiTheme="majorEastAsia" w:eastAsiaTheme="majorEastAsia" w:hAnsiTheme="majorEastAsia" w:hint="eastAsia"/>
                <w:sz w:val="18"/>
                <w:szCs w:val="18"/>
              </w:rPr>
              <w:t>培训中心</w:t>
            </w:r>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订单班课程</w:t>
            </w:r>
          </w:p>
        </w:tc>
      </w:tr>
      <w:tr w:rsidR="00D11D75" w:rsidTr="001311EF">
        <w:trPr>
          <w:trHeight w:val="340"/>
          <w:jc w:val="center"/>
        </w:trPr>
        <w:tc>
          <w:tcPr>
            <w:tcW w:w="493"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877" w:type="pct"/>
            <w:tcBorders>
              <w:top w:val="single" w:sz="4" w:space="0" w:color="auto"/>
              <w:bottom w:val="single" w:sz="4" w:space="0" w:color="auto"/>
              <w:tl2br w:val="nil"/>
              <w:tr2bl w:val="nil"/>
            </w:tcBorders>
            <w:shd w:val="clear" w:color="auto" w:fill="auto"/>
            <w:vAlign w:val="center"/>
          </w:tcPr>
          <w:p w:rsidR="00D11D75" w:rsidRDefault="001311EF">
            <w:pPr>
              <w:spacing w:line="240" w:lineRule="exact"/>
              <w:jc w:val="center"/>
              <w:rPr>
                <w:rFonts w:asciiTheme="majorEastAsia" w:eastAsiaTheme="majorEastAsia" w:hAnsiTheme="majorEastAsia"/>
                <w:sz w:val="18"/>
                <w:szCs w:val="18"/>
              </w:rPr>
            </w:pPr>
            <w:proofErr w:type="gramStart"/>
            <w:r w:rsidRPr="001311EF">
              <w:rPr>
                <w:rFonts w:asciiTheme="majorEastAsia" w:eastAsiaTheme="majorEastAsia" w:hAnsiTheme="majorEastAsia" w:hint="eastAsia"/>
                <w:sz w:val="18"/>
                <w:szCs w:val="18"/>
              </w:rPr>
              <w:t>赵俊涛</w:t>
            </w:r>
            <w:proofErr w:type="gramEnd"/>
          </w:p>
        </w:tc>
        <w:tc>
          <w:tcPr>
            <w:tcW w:w="1660" w:type="pct"/>
            <w:tcBorders>
              <w:tl2br w:val="nil"/>
              <w:tr2bl w:val="nil"/>
            </w:tcBorders>
            <w:shd w:val="clear" w:color="auto" w:fill="auto"/>
            <w:vAlign w:val="center"/>
          </w:tcPr>
          <w:p w:rsidR="00D11D75" w:rsidRDefault="001311EF">
            <w:pPr>
              <w:spacing w:line="240" w:lineRule="exact"/>
              <w:jc w:val="center"/>
              <w:rPr>
                <w:rFonts w:asciiTheme="majorEastAsia" w:eastAsiaTheme="majorEastAsia" w:hAnsiTheme="majorEastAsia"/>
                <w:sz w:val="18"/>
                <w:szCs w:val="18"/>
              </w:rPr>
            </w:pPr>
            <w:proofErr w:type="gramStart"/>
            <w:r w:rsidRPr="001311EF">
              <w:rPr>
                <w:rFonts w:asciiTheme="majorEastAsia" w:eastAsiaTheme="majorEastAsia" w:hAnsiTheme="majorEastAsia" w:hint="eastAsia"/>
                <w:sz w:val="18"/>
                <w:szCs w:val="18"/>
              </w:rPr>
              <w:t>和展</w:t>
            </w:r>
            <w:r w:rsidR="00093B8F">
              <w:rPr>
                <w:rFonts w:asciiTheme="majorEastAsia" w:eastAsiaTheme="majorEastAsia" w:hAnsiTheme="majorEastAsia" w:hint="eastAsia"/>
                <w:sz w:val="18"/>
                <w:szCs w:val="18"/>
              </w:rPr>
              <w:t>丰田汽车有限公司</w:t>
            </w:r>
            <w:proofErr w:type="gramEnd"/>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企业文化</w:t>
            </w:r>
          </w:p>
        </w:tc>
      </w:tr>
      <w:tr w:rsidR="00D11D75" w:rsidTr="001311EF">
        <w:trPr>
          <w:trHeight w:val="340"/>
          <w:jc w:val="center"/>
        </w:trPr>
        <w:tc>
          <w:tcPr>
            <w:tcW w:w="493"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877" w:type="pct"/>
            <w:tcBorders>
              <w:top w:val="single" w:sz="4" w:space="0" w:color="auto"/>
              <w:bottom w:val="single" w:sz="4" w:space="0" w:color="auto"/>
              <w:tl2br w:val="nil"/>
              <w:tr2bl w:val="nil"/>
            </w:tcBorders>
            <w:shd w:val="clear" w:color="auto" w:fill="auto"/>
            <w:vAlign w:val="center"/>
          </w:tcPr>
          <w:p w:rsidR="00D11D75" w:rsidRDefault="001311EF">
            <w:pPr>
              <w:spacing w:line="240" w:lineRule="exact"/>
              <w:jc w:val="center"/>
              <w:rPr>
                <w:rFonts w:asciiTheme="majorEastAsia" w:eastAsiaTheme="majorEastAsia" w:hAnsiTheme="majorEastAsia"/>
                <w:sz w:val="18"/>
                <w:szCs w:val="18"/>
              </w:rPr>
            </w:pPr>
            <w:r w:rsidRPr="001311EF">
              <w:rPr>
                <w:rFonts w:asciiTheme="majorEastAsia" w:eastAsiaTheme="majorEastAsia" w:hAnsiTheme="majorEastAsia" w:hint="eastAsia"/>
                <w:sz w:val="18"/>
                <w:szCs w:val="18"/>
              </w:rPr>
              <w:t>刘强</w:t>
            </w:r>
          </w:p>
        </w:tc>
        <w:tc>
          <w:tcPr>
            <w:tcW w:w="166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林肯（中国）</w:t>
            </w:r>
          </w:p>
        </w:tc>
        <w:tc>
          <w:tcPr>
            <w:tcW w:w="1970" w:type="pct"/>
            <w:tcBorders>
              <w:tl2br w:val="nil"/>
              <w:tr2bl w:val="nil"/>
            </w:tcBorders>
            <w:shd w:val="clear" w:color="auto" w:fill="auto"/>
            <w:vAlign w:val="center"/>
          </w:tcPr>
          <w:p w:rsidR="00D11D75" w:rsidRDefault="00093B8F">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汽车专业领域职业技能强化课程</w:t>
            </w:r>
          </w:p>
        </w:tc>
      </w:tr>
    </w:tbl>
    <w:p w:rsidR="00D11D75" w:rsidRDefault="00093B8F">
      <w:pPr>
        <w:overflowPunct w:val="0"/>
        <w:adjustRightInd w:val="0"/>
        <w:ind w:firstLineChars="200" w:firstLine="482"/>
        <w:outlineLvl w:val="0"/>
        <w:rPr>
          <w:rFonts w:asciiTheme="minorEastAsia" w:eastAsiaTheme="minorEastAsia" w:hAnsiTheme="minorEastAsia"/>
          <w:b/>
          <w:bCs/>
        </w:rPr>
      </w:pPr>
      <w:r>
        <w:rPr>
          <w:rFonts w:asciiTheme="minorEastAsia" w:eastAsiaTheme="minorEastAsia" w:hAnsiTheme="minorEastAsia" w:hint="eastAsia"/>
          <w:b/>
          <w:bCs/>
        </w:rPr>
        <w:t>（二）教学设施</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1.校内教学设施</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为满足教学及实习实训课教学需求，配备多媒体教室，教室应配备智能终端教学设备，教学活动区域实现无线网络覆盖，推行运用手机终端、</w:t>
      </w:r>
      <w:r>
        <w:rPr>
          <w:rFonts w:asciiTheme="minorEastAsia" w:eastAsiaTheme="minorEastAsia" w:hAnsiTheme="minorEastAsia" w:cs="宋体"/>
          <w:kern w:val="0"/>
        </w:rPr>
        <w:t>APP开展教学活动，</w:t>
      </w:r>
      <w:r>
        <w:rPr>
          <w:rFonts w:asciiTheme="minorEastAsia" w:eastAsiaTheme="minorEastAsia" w:hAnsiTheme="minorEastAsia" w:cs="宋体" w:hint="eastAsia"/>
          <w:kern w:val="0"/>
        </w:rPr>
        <w:t>并实施网络安全防护措施；安装应急照明装置并保持良好状态，符合紧急疏散要求，标志明显，保持逃生通道畅通无阻。</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林肯实训室，实训</w:t>
      </w:r>
      <w:proofErr w:type="gramStart"/>
      <w:r>
        <w:rPr>
          <w:rFonts w:asciiTheme="minorEastAsia" w:eastAsiaTheme="minorEastAsia" w:hAnsiTheme="minorEastAsia" w:cs="宋体" w:hint="eastAsia"/>
          <w:kern w:val="0"/>
        </w:rPr>
        <w:t>室面积</w:t>
      </w:r>
      <w:proofErr w:type="gramEnd"/>
      <w:r>
        <w:rPr>
          <w:rFonts w:asciiTheme="minorEastAsia" w:eastAsiaTheme="minorEastAsia" w:hAnsiTheme="minorEastAsia" w:cs="宋体" w:hint="eastAsia"/>
          <w:kern w:val="0"/>
        </w:rPr>
        <w:t>为200平方米，配有实训用展车4辆。能够满足对销售顾问、服务顾问、保险服务以及汽车配件岗位学习要求。具备交互式大屏、无线</w:t>
      </w:r>
      <w:r>
        <w:rPr>
          <w:rFonts w:asciiTheme="minorEastAsia" w:eastAsiaTheme="minorEastAsia" w:hAnsiTheme="minorEastAsia" w:cs="宋体" w:hint="eastAsia"/>
          <w:kern w:val="0"/>
        </w:rPr>
        <w:lastRenderedPageBreak/>
        <w:t>网络，能够满足混合式教学要求。</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w:t>
      </w:r>
      <w:r>
        <w:rPr>
          <w:rFonts w:asciiTheme="minorEastAsia" w:eastAsiaTheme="minorEastAsia" w:hAnsiTheme="minorEastAsia" w:cs="宋体"/>
          <w:kern w:val="0"/>
        </w:rPr>
        <w:t>.</w:t>
      </w:r>
      <w:r>
        <w:rPr>
          <w:rFonts w:asciiTheme="minorEastAsia" w:eastAsiaTheme="minorEastAsia" w:hAnsiTheme="minorEastAsia" w:cs="宋体" w:hint="eastAsia"/>
          <w:kern w:val="0"/>
        </w:rPr>
        <w:t>校外教学设施</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目前校外培训基地拥有福特、日产等系列车型，能够满足专业全部学生的半年岗位实习需求。拥有较为完善的实习人员管理制度。校外实训基地合作单位能够提供至少1个月连续不断的顶岗实训，校外实训基地的接收能力大于10人。能够满足学生对销售顾问、服务顾问、二手车鉴定、配件管理以及保险业务处理的实习要求。</w:t>
      </w:r>
    </w:p>
    <w:p w:rsidR="00D11D75" w:rsidRDefault="00093B8F">
      <w:pPr>
        <w:overflowPunct w:val="0"/>
        <w:adjustRightInd w:val="0"/>
        <w:ind w:firstLineChars="200" w:firstLine="482"/>
        <w:outlineLvl w:val="0"/>
        <w:rPr>
          <w:rFonts w:asciiTheme="minorEastAsia" w:eastAsiaTheme="minorEastAsia" w:hAnsiTheme="minorEastAsia"/>
          <w:b/>
        </w:rPr>
      </w:pPr>
      <w:r>
        <w:rPr>
          <w:rFonts w:asciiTheme="minorEastAsia" w:eastAsiaTheme="minorEastAsia" w:hAnsiTheme="minorEastAsia" w:hint="eastAsia"/>
          <w:b/>
        </w:rPr>
        <w:t>（三）教学资源</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1.教材选用</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严</w:t>
      </w:r>
      <w:r w:rsidRPr="007E79F0">
        <w:rPr>
          <w:rFonts w:asciiTheme="minorEastAsia" w:eastAsiaTheme="minorEastAsia" w:hAnsiTheme="minorEastAsia" w:cs="宋体" w:hint="eastAsia"/>
          <w:kern w:val="0"/>
          <w:szCs w:val="24"/>
        </w:rPr>
        <w:t>格按照《</w:t>
      </w:r>
      <w:r w:rsidR="001311EF">
        <w:rPr>
          <w:rFonts w:eastAsia="宋体" w:hAnsi="宋体" w:cs="宋体" w:hint="eastAsia"/>
          <w:kern w:val="0"/>
        </w:rPr>
        <w:t>天津职业大学</w:t>
      </w:r>
      <w:r w:rsidRPr="007E79F0">
        <w:rPr>
          <w:rFonts w:asciiTheme="minorEastAsia" w:eastAsiaTheme="minorEastAsia" w:hAnsiTheme="minorEastAsia" w:cs="宋体" w:hint="eastAsia"/>
          <w:kern w:val="0"/>
          <w:szCs w:val="24"/>
        </w:rPr>
        <w:t>教材建设管理办法（试行）》（</w:t>
      </w:r>
      <w:r w:rsidR="001311EF">
        <w:rPr>
          <w:rFonts w:eastAsia="宋体" w:hAnsi="宋体" w:cs="宋体" w:hint="eastAsia"/>
          <w:kern w:val="0"/>
        </w:rPr>
        <w:t>津</w:t>
      </w:r>
      <w:proofErr w:type="gramStart"/>
      <w:r w:rsidR="001311EF">
        <w:rPr>
          <w:rFonts w:eastAsia="宋体" w:hAnsi="宋体" w:cs="宋体" w:hint="eastAsia"/>
          <w:kern w:val="0"/>
        </w:rPr>
        <w:t>职大</w:t>
      </w:r>
      <w:r w:rsidRPr="007E79F0">
        <w:rPr>
          <w:rFonts w:asciiTheme="minorEastAsia" w:eastAsiaTheme="minorEastAsia" w:hAnsiTheme="minorEastAsia" w:cs="宋体" w:hint="eastAsia"/>
          <w:kern w:val="0"/>
          <w:szCs w:val="24"/>
        </w:rPr>
        <w:t>党</w:t>
      </w:r>
      <w:proofErr w:type="gramEnd"/>
      <w:r w:rsidRPr="007E79F0">
        <w:rPr>
          <w:rFonts w:asciiTheme="minorEastAsia" w:eastAsiaTheme="minorEastAsia" w:hAnsiTheme="minorEastAsia" w:cs="宋体" w:hint="eastAsia"/>
          <w:kern w:val="0"/>
          <w:szCs w:val="24"/>
        </w:rPr>
        <w:t>〔2020〕110号）要求，严把意识形态关，严格专业内容审核，每学期按要求和程序完成教材选用、征订和抽检工作，积极选用规划教材和领域内优秀教材。基于教学项</w:t>
      </w:r>
      <w:r>
        <w:rPr>
          <w:rFonts w:asciiTheme="minorEastAsia" w:eastAsiaTheme="minorEastAsia" w:hAnsiTheme="minorEastAsia" w:cs="宋体" w:hint="eastAsia"/>
          <w:kern w:val="0"/>
          <w:szCs w:val="24"/>
        </w:rPr>
        <w:t>目，校企共同编写教学讲义，积极转化形成活页式教材，鼓励开发</w:t>
      </w:r>
      <w:proofErr w:type="gramStart"/>
      <w:r>
        <w:rPr>
          <w:rFonts w:asciiTheme="minorEastAsia" w:eastAsiaTheme="minorEastAsia" w:hAnsiTheme="minorEastAsia" w:cs="宋体" w:hint="eastAsia"/>
          <w:kern w:val="0"/>
          <w:szCs w:val="24"/>
        </w:rPr>
        <w:t>融媒体</w:t>
      </w:r>
      <w:proofErr w:type="gramEnd"/>
      <w:r>
        <w:rPr>
          <w:rFonts w:asciiTheme="minorEastAsia" w:eastAsiaTheme="minorEastAsia" w:hAnsiTheme="minorEastAsia" w:cs="宋体" w:hint="eastAsia"/>
          <w:kern w:val="0"/>
          <w:szCs w:val="24"/>
        </w:rPr>
        <w:t>教材。</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2.图书文献配备</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学校图书馆成为</w:t>
      </w:r>
      <w:r w:rsidR="001311EF">
        <w:rPr>
          <w:rFonts w:eastAsia="宋体" w:hAnsi="宋体" w:cs="宋体" w:hint="eastAsia"/>
          <w:kern w:val="0"/>
        </w:rPr>
        <w:t>天津市</w:t>
      </w:r>
      <w:r>
        <w:rPr>
          <w:rFonts w:asciiTheme="minorEastAsia" w:eastAsiaTheme="minorEastAsia" w:hAnsiTheme="minorEastAsia" w:cs="宋体" w:hint="eastAsia"/>
          <w:kern w:val="0"/>
          <w:szCs w:val="24"/>
        </w:rPr>
        <w:t>高校文献信息中心的一员，启用美国 SIRSI 公司 UNICORN 图书馆自动化管理系统，实现了中外文图书编目、流通、期刊等自动化管理。能够保证专业课程在学习过程中的资料检索要求。图书馆会每年定期增加图书数量，引入出版年份较新的专业书籍。</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3.数字资源配备</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（1）学习资源</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建设与配备与本专业相关的音视频素材、教学课件、微课，学生可以通过网络教学平台随时上网学习，查找资料，与教师互动。</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（2）实践教学资源</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专业与企业的实训基地能够保证学生理论与实践的结合，使学生能更好地适应岗位的需求，使专业发展始终与企业需求保持同步。目前建成了林肯、</w:t>
      </w:r>
      <w:proofErr w:type="gramStart"/>
      <w:r>
        <w:rPr>
          <w:rFonts w:asciiTheme="minorEastAsia" w:eastAsiaTheme="minorEastAsia" w:hAnsiTheme="minorEastAsia" w:cs="宋体" w:hint="eastAsia"/>
          <w:kern w:val="0"/>
          <w:szCs w:val="24"/>
        </w:rPr>
        <w:t>一</w:t>
      </w:r>
      <w:proofErr w:type="gramEnd"/>
      <w:r>
        <w:rPr>
          <w:rFonts w:asciiTheme="minorEastAsia" w:eastAsiaTheme="minorEastAsia" w:hAnsiTheme="minorEastAsia" w:cs="宋体" w:hint="eastAsia"/>
          <w:kern w:val="0"/>
          <w:szCs w:val="24"/>
        </w:rPr>
        <w:t>汽大众、长安福特校外实训基地。</w:t>
      </w:r>
    </w:p>
    <w:p w:rsidR="00D11D75" w:rsidRDefault="00093B8F">
      <w:pPr>
        <w:overflowPunct w:val="0"/>
        <w:adjustRightInd w:val="0"/>
        <w:ind w:firstLineChars="200" w:firstLine="482"/>
        <w:outlineLvl w:val="0"/>
        <w:rPr>
          <w:rFonts w:asciiTheme="minorEastAsia" w:eastAsiaTheme="minorEastAsia" w:hAnsiTheme="minorEastAsia"/>
          <w:b/>
        </w:rPr>
      </w:pPr>
      <w:r>
        <w:rPr>
          <w:rFonts w:asciiTheme="minorEastAsia" w:eastAsiaTheme="minorEastAsia" w:hAnsiTheme="minorEastAsia" w:hint="eastAsia"/>
          <w:b/>
        </w:rPr>
        <w:t>（四）教学方法</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1.</w:t>
      </w:r>
      <w:proofErr w:type="gramStart"/>
      <w:r>
        <w:rPr>
          <w:rFonts w:asciiTheme="minorEastAsia" w:eastAsiaTheme="minorEastAsia" w:hAnsiTheme="minorEastAsia" w:cs="宋体" w:hint="eastAsia"/>
          <w:kern w:val="0"/>
          <w:szCs w:val="24"/>
        </w:rPr>
        <w:t>课程思政融入</w:t>
      </w:r>
      <w:proofErr w:type="gramEnd"/>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落实专业素质目标要求，围绕课程的素质目标要求，按照“1任务+1主题n元素”的课程</w:t>
      </w:r>
      <w:proofErr w:type="gramStart"/>
      <w:r>
        <w:rPr>
          <w:rFonts w:asciiTheme="minorEastAsia" w:eastAsiaTheme="minorEastAsia" w:hAnsiTheme="minorEastAsia" w:cs="宋体" w:hint="eastAsia"/>
          <w:kern w:val="0"/>
          <w:szCs w:val="24"/>
        </w:rPr>
        <w:t>思政思政</w:t>
      </w:r>
      <w:proofErr w:type="gramEnd"/>
      <w:r>
        <w:rPr>
          <w:rFonts w:asciiTheme="minorEastAsia" w:eastAsiaTheme="minorEastAsia" w:hAnsiTheme="minorEastAsia" w:cs="宋体" w:hint="eastAsia"/>
          <w:kern w:val="0"/>
          <w:szCs w:val="24"/>
        </w:rPr>
        <w:t>融入路线，认真分析课程内容，明确每个教学任务的</w:t>
      </w:r>
      <w:proofErr w:type="gramStart"/>
      <w:r>
        <w:rPr>
          <w:rFonts w:asciiTheme="minorEastAsia" w:eastAsiaTheme="minorEastAsia" w:hAnsiTheme="minorEastAsia" w:cs="宋体" w:hint="eastAsia"/>
          <w:kern w:val="0"/>
          <w:szCs w:val="24"/>
        </w:rPr>
        <w:t>思政教育</w:t>
      </w:r>
      <w:proofErr w:type="gramEnd"/>
      <w:r>
        <w:rPr>
          <w:rFonts w:asciiTheme="minorEastAsia" w:eastAsiaTheme="minorEastAsia" w:hAnsiTheme="minorEastAsia" w:cs="宋体" w:hint="eastAsia"/>
          <w:kern w:val="0"/>
          <w:szCs w:val="24"/>
        </w:rPr>
        <w:t>主题和</w:t>
      </w:r>
      <w:proofErr w:type="gramStart"/>
      <w:r>
        <w:rPr>
          <w:rFonts w:asciiTheme="minorEastAsia" w:eastAsiaTheme="minorEastAsia" w:hAnsiTheme="minorEastAsia" w:cs="宋体" w:hint="eastAsia"/>
          <w:kern w:val="0"/>
          <w:szCs w:val="24"/>
        </w:rPr>
        <w:t>思政教育</w:t>
      </w:r>
      <w:proofErr w:type="gramEnd"/>
      <w:r>
        <w:rPr>
          <w:rFonts w:asciiTheme="minorEastAsia" w:eastAsiaTheme="minorEastAsia" w:hAnsiTheme="minorEastAsia" w:cs="宋体" w:hint="eastAsia"/>
          <w:kern w:val="0"/>
          <w:szCs w:val="24"/>
        </w:rPr>
        <w:t>内容，挖掘</w:t>
      </w:r>
      <w:proofErr w:type="gramStart"/>
      <w:r>
        <w:rPr>
          <w:rFonts w:asciiTheme="minorEastAsia" w:eastAsiaTheme="minorEastAsia" w:hAnsiTheme="minorEastAsia" w:cs="宋体" w:hint="eastAsia"/>
          <w:kern w:val="0"/>
          <w:szCs w:val="24"/>
        </w:rPr>
        <w:t>提炼思政元素</w:t>
      </w:r>
      <w:proofErr w:type="gramEnd"/>
      <w:r>
        <w:rPr>
          <w:rFonts w:asciiTheme="minorEastAsia" w:eastAsiaTheme="minorEastAsia" w:hAnsiTheme="minorEastAsia" w:cs="宋体" w:hint="eastAsia"/>
          <w:kern w:val="0"/>
          <w:szCs w:val="24"/>
        </w:rPr>
        <w:t>，选取针对性的典型案例、模范人物、经典语句，创设典型活动，采用合理的方式，精准适配教学内容，巧妙融入课程教学，激发学生情感共鸣，落实汽车专业类课程与思想政治理论课同向同行要求。</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2.教学方法运用</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采取灵活多样的教学方法，结合课程特点，提高学生学习的积极性与参与度。</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（1）项目</w:t>
      </w:r>
      <w:r>
        <w:rPr>
          <w:rFonts w:asciiTheme="minorEastAsia" w:eastAsiaTheme="minorEastAsia" w:hAnsiTheme="minorEastAsia" w:cs="宋体"/>
          <w:kern w:val="0"/>
          <w:szCs w:val="24"/>
        </w:rPr>
        <w:t>教学法：</w:t>
      </w:r>
      <w:r>
        <w:rPr>
          <w:rFonts w:asciiTheme="minorEastAsia" w:eastAsiaTheme="minorEastAsia" w:hAnsiTheme="minorEastAsia" w:cs="宋体" w:hint="eastAsia"/>
          <w:kern w:val="0"/>
          <w:szCs w:val="24"/>
        </w:rPr>
        <w:t>教师按照企业实际场景设置仿真环境，使学生置身企业工作实际状态情境下，理解学习内容，锻炼临场应变、实景操作的能力，提高学生的学习兴趣和动手能力，培养学生适应今后工作环境的能力，从而使得学生的心理机能得到发展。</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（2）情景</w:t>
      </w:r>
      <w:r>
        <w:rPr>
          <w:rFonts w:asciiTheme="minorEastAsia" w:eastAsiaTheme="minorEastAsia" w:hAnsiTheme="minorEastAsia" w:cs="宋体"/>
          <w:kern w:val="0"/>
          <w:szCs w:val="24"/>
        </w:rPr>
        <w:t>教学法：</w:t>
      </w:r>
      <w:r>
        <w:rPr>
          <w:rFonts w:asciiTheme="minorEastAsia" w:eastAsiaTheme="minorEastAsia" w:hAnsiTheme="minorEastAsia" w:cs="宋体" w:hint="eastAsia"/>
          <w:kern w:val="0"/>
          <w:szCs w:val="24"/>
        </w:rPr>
        <w:t>教师按照企业实际场景设置仿真环境，使学生置身企业工作实际状态情境下，理解学习内容，锻炼临场应变、实景操作的能力，提高学生的学习兴趣和动手能力，培养学生适应今后工作环境的能力，从而使得学生的心理机能</w:t>
      </w:r>
      <w:r>
        <w:rPr>
          <w:rFonts w:asciiTheme="minorEastAsia" w:eastAsiaTheme="minorEastAsia" w:hAnsiTheme="minorEastAsia" w:cs="宋体" w:hint="eastAsia"/>
          <w:kern w:val="0"/>
          <w:szCs w:val="24"/>
        </w:rPr>
        <w:lastRenderedPageBreak/>
        <w:t>得到发展。</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3）教学做一体：以解决实际问题的能力为本位，以学生为中心、以教师为主导，以真实工作任务为载体，将理论与实践融为一体，学生在完成工作任务的过程中掌握专业知识和技能，实现边教边学、边做边学。</w:t>
      </w:r>
    </w:p>
    <w:p w:rsidR="00D11D75" w:rsidRDefault="00093B8F">
      <w:pPr>
        <w:pStyle w:val="a9"/>
        <w:spacing w:after="0"/>
        <w:ind w:firstLineChars="200" w:firstLine="480"/>
        <w:rPr>
          <w:rFonts w:asciiTheme="minorEastAsia" w:eastAsiaTheme="minorEastAsia" w:hAnsiTheme="minorEastAsia" w:cs="宋体"/>
          <w:kern w:val="0"/>
          <w:szCs w:val="24"/>
        </w:rPr>
      </w:pPr>
      <w:r>
        <w:rPr>
          <w:rFonts w:asciiTheme="minorEastAsia" w:eastAsiaTheme="minorEastAsia" w:hAnsiTheme="minorEastAsia" w:cs="宋体" w:hint="eastAsia"/>
          <w:kern w:val="0"/>
          <w:szCs w:val="24"/>
        </w:rPr>
        <w:t>（4）</w:t>
      </w:r>
      <w:r>
        <w:rPr>
          <w:rFonts w:asciiTheme="minorEastAsia" w:eastAsiaTheme="minorEastAsia" w:hAnsiTheme="minorEastAsia" w:cs="宋体"/>
          <w:kern w:val="0"/>
          <w:szCs w:val="24"/>
        </w:rPr>
        <w:t>案例教学法：</w:t>
      </w:r>
      <w:r>
        <w:rPr>
          <w:rFonts w:asciiTheme="minorEastAsia" w:eastAsiaTheme="minorEastAsia" w:hAnsiTheme="minorEastAsia" w:cs="宋体" w:hint="eastAsia"/>
          <w:kern w:val="0"/>
          <w:szCs w:val="24"/>
        </w:rPr>
        <w:t>教师把构架良好但缺乏清晰明确解决方法的典型案例展现给学生下，激励学生运用课程知识来分析问题和找到切实可行的解决问题的方法，使学生主动分析和探讨问题，开发学生思维能力，提高学生的判断能力、决策能力和综合素质。</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kern w:val="0"/>
        </w:rPr>
        <w:t>3</w:t>
      </w:r>
      <w:r>
        <w:rPr>
          <w:rFonts w:asciiTheme="minorEastAsia" w:eastAsiaTheme="minorEastAsia" w:hAnsiTheme="minorEastAsia" w:cs="宋体" w:hint="eastAsia"/>
          <w:kern w:val="0"/>
        </w:rPr>
        <w:t>.信息化手段应用</w:t>
      </w:r>
    </w:p>
    <w:p w:rsidR="00D11D75" w:rsidRDefault="00093B8F">
      <w:pPr>
        <w:overflowPunct w:val="0"/>
        <w:adjustRightInd w:val="0"/>
        <w:ind w:firstLineChars="200" w:firstLine="480"/>
        <w:outlineLvl w:val="0"/>
        <w:rPr>
          <w:rFonts w:asciiTheme="minorEastAsia" w:eastAsiaTheme="minorEastAsia" w:hAnsiTheme="minorEastAsia" w:cs="宋体"/>
        </w:rPr>
      </w:pPr>
      <w:r>
        <w:rPr>
          <w:rFonts w:asciiTheme="minorEastAsia" w:eastAsiaTheme="minorEastAsia" w:hAnsiTheme="minorEastAsia" w:cs="宋体" w:hint="eastAsia"/>
        </w:rPr>
        <w:t>本专业利用信息化教学方式与手段，通过“互联网+智能实训室”和“教学做一体化实训室”，营造了软件及硬件交互式理实一体化教学环境，实现移动化、网络化学习，提高了教学效率与质量。通过</w:t>
      </w:r>
      <w:r w:rsidR="001311EF">
        <w:rPr>
          <w:rFonts w:ascii="宋体" w:eastAsia="宋体" w:hAnsi="宋体" w:cs="宋体" w:hint="eastAsia"/>
          <w:kern w:val="0"/>
        </w:rPr>
        <w:t>天津职业大学</w:t>
      </w:r>
      <w:r>
        <w:rPr>
          <w:rFonts w:asciiTheme="minorEastAsia" w:eastAsiaTheme="minorEastAsia" w:hAnsiTheme="minorEastAsia" w:cs="宋体" w:hint="eastAsia"/>
        </w:rPr>
        <w:t>的共享型专业教学资源</w:t>
      </w:r>
      <w:proofErr w:type="gramStart"/>
      <w:r>
        <w:rPr>
          <w:rFonts w:asciiTheme="minorEastAsia" w:eastAsiaTheme="minorEastAsia" w:hAnsiTheme="minorEastAsia" w:cs="宋体" w:hint="eastAsia"/>
        </w:rPr>
        <w:t>库云综合</w:t>
      </w:r>
      <w:proofErr w:type="gramEnd"/>
      <w:r>
        <w:rPr>
          <w:rFonts w:asciiTheme="minorEastAsia" w:eastAsiaTheme="minorEastAsia" w:hAnsiTheme="minorEastAsia" w:cs="宋体" w:hint="eastAsia"/>
        </w:rPr>
        <w:t>平台，将课件、动画、视频、工单、</w:t>
      </w:r>
      <w:proofErr w:type="gramStart"/>
      <w:r>
        <w:rPr>
          <w:rFonts w:asciiTheme="minorEastAsia" w:eastAsiaTheme="minorEastAsia" w:hAnsiTheme="minorEastAsia" w:cs="宋体" w:hint="eastAsia"/>
        </w:rPr>
        <w:t>微课等</w:t>
      </w:r>
      <w:proofErr w:type="gramEnd"/>
      <w:r>
        <w:rPr>
          <w:rFonts w:asciiTheme="minorEastAsia" w:eastAsiaTheme="minorEastAsia" w:hAnsiTheme="minorEastAsia" w:cs="宋体" w:hint="eastAsia"/>
        </w:rPr>
        <w:t>资源进行上传，并应用于教学实践，打破时间与空间的界限，为开展学生的“自主学习”创造更为有利的条件。其建设内容主要有交互性平台建设、监控性功能建设、考核评价系统建设等内容。</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kern w:val="0"/>
        </w:rPr>
        <w:t>4</w:t>
      </w:r>
      <w:r>
        <w:rPr>
          <w:rFonts w:asciiTheme="minorEastAsia" w:eastAsiaTheme="minorEastAsia" w:hAnsiTheme="minorEastAsia" w:cs="宋体" w:hint="eastAsia"/>
          <w:kern w:val="0"/>
        </w:rPr>
        <w:t>.教学组织形式</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（1）“订单培养”模式</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采取订单培养的教学组织形式。与东风日产和长安福特构建订单班。学生于</w:t>
      </w:r>
      <w:proofErr w:type="gramStart"/>
      <w:r>
        <w:rPr>
          <w:rFonts w:asciiTheme="minorEastAsia" w:eastAsiaTheme="minorEastAsia" w:hAnsiTheme="minorEastAsia" w:cs="宋体" w:hint="eastAsia"/>
          <w:kern w:val="0"/>
        </w:rPr>
        <w:t>第四学</w:t>
      </w:r>
      <w:proofErr w:type="gramEnd"/>
      <w:r>
        <w:rPr>
          <w:rFonts w:asciiTheme="minorEastAsia" w:eastAsiaTheme="minorEastAsia" w:hAnsiTheme="minorEastAsia" w:cs="宋体" w:hint="eastAsia"/>
          <w:kern w:val="0"/>
        </w:rPr>
        <w:t>期末通过双向选择可以进入订单班进行学习。</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（2）模块化教学模式</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对接典型岗位工作过程，融入全国流通领域技能大赛赛项标准和汽车专业领域职业技能等级标准，重构模块化教学内容，优化考核方案、课程标准等，依据模块间教学内容共性和关联性，分工协作，开展课程模块协同授课，实施模块化教学。</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（3）第二课堂</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构建汽车营销社团，通过社团活动提升学生的专业能力；参与交通行指委、汽车流通协会举办的汽车营销技能竞赛。</w:t>
      </w:r>
    </w:p>
    <w:p w:rsidR="00D11D75" w:rsidRDefault="00093B8F">
      <w:pPr>
        <w:overflowPunct w:val="0"/>
        <w:adjustRightInd w:val="0"/>
        <w:ind w:firstLineChars="200" w:firstLine="482"/>
        <w:outlineLvl w:val="0"/>
        <w:rPr>
          <w:rFonts w:asciiTheme="minorEastAsia" w:eastAsiaTheme="minorEastAsia" w:hAnsiTheme="minorEastAsia"/>
          <w:b/>
        </w:rPr>
      </w:pPr>
      <w:r>
        <w:rPr>
          <w:rFonts w:asciiTheme="minorEastAsia" w:eastAsiaTheme="minorEastAsia" w:hAnsiTheme="minorEastAsia" w:hint="eastAsia"/>
          <w:b/>
        </w:rPr>
        <w:t>（五）学习评价</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1.评价方式</w:t>
      </w:r>
    </w:p>
    <w:p w:rsidR="00D11D75" w:rsidRDefault="00093B8F">
      <w:pPr>
        <w:autoSpaceDE w:val="0"/>
        <w:autoSpaceDN w:val="0"/>
        <w:adjustRightInd w:val="0"/>
        <w:ind w:firstLineChars="200" w:firstLine="480"/>
        <w:rPr>
          <w:rFonts w:asciiTheme="minorEastAsia" w:eastAsiaTheme="minorEastAsia" w:hAnsiTheme="minorEastAsia"/>
        </w:rPr>
      </w:pPr>
      <w:r>
        <w:rPr>
          <w:rFonts w:asciiTheme="minorEastAsia" w:eastAsiaTheme="minorEastAsia" w:hAnsiTheme="minorEastAsia" w:hint="eastAsia"/>
        </w:rPr>
        <w:t>课程考核方式主要分为考试课与考查课，其评价内容与评价方式各不相同。</w:t>
      </w:r>
    </w:p>
    <w:p w:rsidR="00D11D75" w:rsidRDefault="00093B8F">
      <w:pPr>
        <w:autoSpaceDE w:val="0"/>
        <w:autoSpaceDN w:val="0"/>
        <w:adjustRightInd w:val="0"/>
        <w:ind w:firstLineChars="200" w:firstLine="480"/>
        <w:rPr>
          <w:rFonts w:asciiTheme="minorEastAsia" w:eastAsiaTheme="minorEastAsia" w:hAnsiTheme="minorEastAsia"/>
        </w:rPr>
      </w:pPr>
      <w:r>
        <w:rPr>
          <w:rFonts w:asciiTheme="minorEastAsia" w:eastAsiaTheme="minorEastAsia" w:hAnsiTheme="minorEastAsia" w:hint="eastAsia"/>
        </w:rPr>
        <w:t>考查课：过程性</w:t>
      </w:r>
      <w:proofErr w:type="gramStart"/>
      <w:r>
        <w:rPr>
          <w:rFonts w:asciiTheme="minorEastAsia" w:eastAsiaTheme="minorEastAsia" w:hAnsiTheme="minorEastAsia" w:hint="eastAsia"/>
        </w:rPr>
        <w:t>考核占</w:t>
      </w:r>
      <w:proofErr w:type="gramEnd"/>
      <w:r>
        <w:rPr>
          <w:rFonts w:asciiTheme="minorEastAsia" w:eastAsiaTheme="minorEastAsia" w:hAnsiTheme="minorEastAsia" w:hint="eastAsia"/>
        </w:rPr>
        <w:t>70%，终结性</w:t>
      </w:r>
      <w:proofErr w:type="gramStart"/>
      <w:r>
        <w:rPr>
          <w:rFonts w:asciiTheme="minorEastAsia" w:eastAsiaTheme="minorEastAsia" w:hAnsiTheme="minorEastAsia" w:hint="eastAsia"/>
        </w:rPr>
        <w:t>考核占</w:t>
      </w:r>
      <w:proofErr w:type="gramEnd"/>
      <w:r>
        <w:rPr>
          <w:rFonts w:asciiTheme="minorEastAsia" w:eastAsiaTheme="minorEastAsia" w:hAnsiTheme="minorEastAsia" w:hint="eastAsia"/>
        </w:rPr>
        <w:t>30%。过程性考核结合课程特点，遵照课程标准，主要包括创新能力、</w:t>
      </w:r>
      <w:r>
        <w:rPr>
          <w:rFonts w:asciiTheme="minorEastAsia" w:eastAsiaTheme="minorEastAsia" w:hAnsiTheme="minorEastAsia"/>
        </w:rPr>
        <w:t>团队精神</w:t>
      </w:r>
      <w:r>
        <w:rPr>
          <w:rFonts w:asciiTheme="minorEastAsia" w:eastAsiaTheme="minorEastAsia" w:hAnsiTheme="minorEastAsia" w:hint="eastAsia"/>
        </w:rPr>
        <w:t>、</w:t>
      </w:r>
      <w:r>
        <w:rPr>
          <w:rFonts w:asciiTheme="minorEastAsia" w:eastAsiaTheme="minorEastAsia" w:hAnsiTheme="minorEastAsia"/>
        </w:rPr>
        <w:t>课程参与程度</w:t>
      </w:r>
      <w:r>
        <w:rPr>
          <w:rFonts w:asciiTheme="minorEastAsia" w:eastAsiaTheme="minorEastAsia" w:hAnsiTheme="minorEastAsia" w:hint="eastAsia"/>
        </w:rPr>
        <w:t>、</w:t>
      </w:r>
      <w:r>
        <w:rPr>
          <w:rFonts w:asciiTheme="minorEastAsia" w:eastAsiaTheme="minorEastAsia" w:hAnsiTheme="minorEastAsia"/>
        </w:rPr>
        <w:t>综合能力</w:t>
      </w:r>
      <w:r>
        <w:rPr>
          <w:rFonts w:asciiTheme="minorEastAsia" w:eastAsiaTheme="minorEastAsia" w:hAnsiTheme="minorEastAsia" w:hint="eastAsia"/>
        </w:rPr>
        <w:t>等方面，对学生平时听课状态、完成实验、作业、课堂讨论参与度、平时测验、创新能力等进行综合评价。终结性考核主要对学生对理论知识的综合理解能力、实践技能的操作熟练程度等进行综合考核。</w:t>
      </w:r>
    </w:p>
    <w:p w:rsidR="00D11D75" w:rsidRDefault="00093B8F">
      <w:pPr>
        <w:autoSpaceDE w:val="0"/>
        <w:autoSpaceDN w:val="0"/>
        <w:adjustRightInd w:val="0"/>
        <w:ind w:firstLineChars="200" w:firstLine="480"/>
        <w:rPr>
          <w:rFonts w:asciiTheme="minorEastAsia" w:eastAsiaTheme="minorEastAsia" w:hAnsiTheme="minorEastAsia"/>
        </w:rPr>
      </w:pPr>
      <w:r>
        <w:rPr>
          <w:rFonts w:asciiTheme="minorEastAsia" w:eastAsiaTheme="minorEastAsia" w:hAnsiTheme="minorEastAsia" w:hint="eastAsia"/>
        </w:rPr>
        <w:t>考试课：过程性</w:t>
      </w:r>
      <w:proofErr w:type="gramStart"/>
      <w:r>
        <w:rPr>
          <w:rFonts w:asciiTheme="minorEastAsia" w:eastAsiaTheme="minorEastAsia" w:hAnsiTheme="minorEastAsia" w:hint="eastAsia"/>
        </w:rPr>
        <w:t>考核占</w:t>
      </w:r>
      <w:proofErr w:type="gramEnd"/>
      <w:r>
        <w:rPr>
          <w:rFonts w:asciiTheme="minorEastAsia" w:eastAsiaTheme="minorEastAsia" w:hAnsiTheme="minorEastAsia" w:hint="eastAsia"/>
        </w:rPr>
        <w:t>60%，终结性</w:t>
      </w:r>
      <w:proofErr w:type="gramStart"/>
      <w:r>
        <w:rPr>
          <w:rFonts w:asciiTheme="minorEastAsia" w:eastAsiaTheme="minorEastAsia" w:hAnsiTheme="minorEastAsia" w:hint="eastAsia"/>
        </w:rPr>
        <w:t>考核占</w:t>
      </w:r>
      <w:proofErr w:type="gramEnd"/>
      <w:r>
        <w:rPr>
          <w:rFonts w:asciiTheme="minorEastAsia" w:eastAsiaTheme="minorEastAsia" w:hAnsiTheme="minorEastAsia" w:hint="eastAsia"/>
        </w:rPr>
        <w:t>40%。过程性考核结合课程特点，遵照课程标准，主要包括创新能力、团队精神、课程参与度、技能操作，对学生的团队协作能力、课程讨论参与度、实践技能操作能力等进行综合评价。终结性考核由教务处统一组织安排，对学生对理论知识的掌握情况、综合分析能力等进行评价。</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2.对专业课程类别进行分类。</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（1）核心课</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核心课的考核评价参照上述考试课。</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lastRenderedPageBreak/>
        <w:t>（2）X证书课</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依据职业技能等级实操考核项目说明进行考核。</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企业课程</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按照企业标准，进行校</w:t>
      </w:r>
      <w:proofErr w:type="gramStart"/>
      <w:r>
        <w:rPr>
          <w:rFonts w:asciiTheme="minorEastAsia" w:eastAsiaTheme="minorEastAsia" w:hAnsiTheme="minorEastAsia" w:hint="eastAsia"/>
        </w:rPr>
        <w:t>企共考</w:t>
      </w:r>
      <w:proofErr w:type="gramEnd"/>
      <w:r>
        <w:rPr>
          <w:rFonts w:asciiTheme="minorEastAsia" w:eastAsiaTheme="minorEastAsia" w:hAnsiTheme="minorEastAsia"/>
        </w:rPr>
        <w:t>。</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3.毕业考试（考核）评价。学生顶岗实习成绩考核的计分方法按五级制。</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（1）学生必须完成实习任务，提交顶岗实习材料和毕业实践记录册后，方可参加实习成绩评定；</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（2）第二时段学生毕业环节专业能力评价包括：专业能力自评报告评价（60%）+专业能力展示评价（40%）</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专业能力自评报告评价考核内容：专业实习报告（顶岗实习或毕业专业设计内容、课程联系岗位、日常工作表现、职业态度、团队合作、问题建议、收获成长等）、未来职业生涯规划（职业分析、德智体美劳综合素养准备等）、专业能力自我评价（自身专业能力方面的经历和成长）和学习反思与建议（自我评价、课程评价等）。</w:t>
      </w:r>
    </w:p>
    <w:p w:rsidR="00D11D75" w:rsidRDefault="00093B8F">
      <w:pPr>
        <w:overflowPunct w:val="0"/>
        <w:adjustRightInd w:val="0"/>
        <w:ind w:firstLineChars="200" w:firstLine="480"/>
        <w:outlineLvl w:val="0"/>
        <w:rPr>
          <w:rFonts w:asciiTheme="minorEastAsia" w:eastAsiaTheme="minorEastAsia" w:hAnsiTheme="minorEastAsia"/>
        </w:rPr>
      </w:pPr>
      <w:r>
        <w:rPr>
          <w:rFonts w:asciiTheme="minorEastAsia" w:eastAsiaTheme="minorEastAsia" w:hAnsiTheme="minorEastAsia" w:hint="eastAsia"/>
        </w:rPr>
        <w:t>专业能力展示评价以岗位职业能力展示（选取核心岗位、核心技能，以实操形式，在企业进行专业能力展示，学生围绕“职业岗位核心能力”和“岗位典型工作任务”，录制5-10分钟实际工作视频（含不少于200字视频介绍）进行评价，以实际操作诠释对专业核心能力的理解和掌握。）和专业能力自评展示（基于专业能力自评报告，以课件、实操展示等形式，对学生专业能力进行评价。要出示有关报告、图表、数据或实物，自述分析的主要依据与结论、实习中的体会等。每个学生展示时间为15-20分钟，自述应在10分钟内完成）两种方式进行。</w:t>
      </w:r>
    </w:p>
    <w:p w:rsidR="00D11D75" w:rsidRDefault="00093B8F">
      <w:pPr>
        <w:overflowPunct w:val="0"/>
        <w:adjustRightInd w:val="0"/>
        <w:ind w:firstLineChars="200" w:firstLine="482"/>
        <w:outlineLvl w:val="0"/>
        <w:rPr>
          <w:rFonts w:asciiTheme="minorEastAsia" w:eastAsiaTheme="minorEastAsia" w:hAnsiTheme="minorEastAsia"/>
          <w:b/>
          <w:bCs/>
        </w:rPr>
      </w:pPr>
      <w:r>
        <w:rPr>
          <w:rFonts w:asciiTheme="minorEastAsia" w:eastAsiaTheme="minorEastAsia" w:hAnsiTheme="minorEastAsia" w:hint="eastAsia"/>
          <w:b/>
          <w:bCs/>
        </w:rPr>
        <w:t>（六）质量管理</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1.成立组织机构</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为汽车技术服务与营销专业的科学健康发展，成立由1名专业负责人、3名校内专业骨干和2名校外行业或企业专家组成专业建设指导委员会，负责专业建设的规划、指导、咨询、监控等工作；专业负责人负责专业建设项目、专业教学与学生实习等的管理工作。</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2.构建专业人才培养质量保障体系</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（1）保障专业人才培养质量的制度体系</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在多年的专业建设中，已经形成了教学规范管理系列文件，包括课程建设规范，督导制度和</w:t>
      </w:r>
      <w:r w:rsidR="001311EF">
        <w:rPr>
          <w:rFonts w:ascii="宋体" w:eastAsia="宋体" w:hAnsi="宋体" w:cs="宋体" w:hint="eastAsia"/>
          <w:kern w:val="0"/>
        </w:rPr>
        <w:t>天津职业大学</w:t>
      </w:r>
      <w:r>
        <w:rPr>
          <w:rFonts w:asciiTheme="minorEastAsia" w:eastAsiaTheme="minorEastAsia" w:hAnsiTheme="minorEastAsia" w:cs="宋体" w:hint="eastAsia"/>
          <w:kern w:val="0"/>
        </w:rPr>
        <w:t>柔性管理制度，</w:t>
      </w:r>
      <w:r w:rsidR="001311EF">
        <w:rPr>
          <w:rFonts w:ascii="宋体" w:eastAsia="宋体" w:hAnsi="宋体" w:cs="宋体" w:hint="eastAsia"/>
          <w:kern w:val="0"/>
        </w:rPr>
        <w:t>天津职业大学</w:t>
      </w:r>
      <w:r>
        <w:rPr>
          <w:rFonts w:asciiTheme="minorEastAsia" w:eastAsiaTheme="minorEastAsia" w:hAnsiTheme="minorEastAsia" w:cs="宋体" w:hint="eastAsia"/>
          <w:kern w:val="0"/>
        </w:rPr>
        <w:t>教师教学规范、</w:t>
      </w:r>
      <w:r w:rsidR="001311EF">
        <w:rPr>
          <w:rFonts w:ascii="宋体" w:eastAsia="宋体" w:hAnsi="宋体" w:cs="宋体" w:hint="eastAsia"/>
          <w:kern w:val="0"/>
        </w:rPr>
        <w:t>天津职业大学</w:t>
      </w:r>
      <w:r>
        <w:rPr>
          <w:rFonts w:asciiTheme="minorEastAsia" w:eastAsiaTheme="minorEastAsia" w:hAnsiTheme="minorEastAsia" w:cs="宋体" w:hint="eastAsia"/>
          <w:kern w:val="0"/>
        </w:rPr>
        <w:t>兼职教师管理办法、</w:t>
      </w:r>
      <w:r w:rsidR="001311EF">
        <w:rPr>
          <w:rFonts w:ascii="宋体" w:eastAsia="宋体" w:hAnsi="宋体" w:cs="宋体" w:hint="eastAsia"/>
          <w:kern w:val="0"/>
        </w:rPr>
        <w:t>天津职业大学</w:t>
      </w:r>
      <w:r>
        <w:rPr>
          <w:rFonts w:asciiTheme="minorEastAsia" w:eastAsiaTheme="minorEastAsia" w:hAnsiTheme="minorEastAsia" w:cs="宋体" w:hint="eastAsia"/>
          <w:kern w:val="0"/>
        </w:rPr>
        <w:t>顶岗实习管理办法等系列规章制度，我专业的教学管理遵循这一系列制度进行。首先，培养方案是人才培养的纲领性、指导性的实施蓝图。按照专业建设的要求，</w:t>
      </w:r>
      <w:proofErr w:type="gramStart"/>
      <w:r>
        <w:rPr>
          <w:rFonts w:asciiTheme="minorEastAsia" w:eastAsiaTheme="minorEastAsia" w:hAnsiTheme="minorEastAsia" w:cs="宋体" w:hint="eastAsia"/>
          <w:kern w:val="0"/>
        </w:rPr>
        <w:t>构建工</w:t>
      </w:r>
      <w:proofErr w:type="gramEnd"/>
      <w:r>
        <w:rPr>
          <w:rFonts w:asciiTheme="minorEastAsia" w:eastAsiaTheme="minorEastAsia" w:hAnsiTheme="minorEastAsia" w:cs="宋体" w:hint="eastAsia"/>
          <w:kern w:val="0"/>
        </w:rPr>
        <w:t>学结合、以生产过程为导向的人才培养方案，将创新、创业精神贯穿始终，建立安全意识，注重学生能力的提高，培养出符合社会需求的技术技能人才教学运行管理和教学管理组织是在人才培养方案基础上进行的。在这个基础上以课程建设为基本元素，以三个过程，即课堂教学、实</w:t>
      </w:r>
      <w:proofErr w:type="gramStart"/>
      <w:r>
        <w:rPr>
          <w:rFonts w:asciiTheme="minorEastAsia" w:eastAsiaTheme="minorEastAsia" w:hAnsiTheme="minorEastAsia" w:cs="宋体" w:hint="eastAsia"/>
          <w:kern w:val="0"/>
        </w:rPr>
        <w:t>训教学</w:t>
      </w:r>
      <w:proofErr w:type="gramEnd"/>
      <w:r>
        <w:rPr>
          <w:rFonts w:asciiTheme="minorEastAsia" w:eastAsiaTheme="minorEastAsia" w:hAnsiTheme="minorEastAsia" w:cs="宋体" w:hint="eastAsia"/>
          <w:kern w:val="0"/>
        </w:rPr>
        <w:t>和顶岗实习为操作环节在整个教学活动中有着重要的地位，它不仅仅是对课堂理论教学的检验、对课堂理论教学的深化，而且可直接培养学生的动手操作能力。以四个管理，即日常教学管理、学生管理、教师工作管理和教学资源管理为出发点，合理调配和配置教学资源，保证课程的顺利进行，保证人才培养方案落到实处。这样来保证教学的正常运行，使教学有组织、有计划，最终达到教学目标。</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（2）保障专业人才培养质量的监控体系</w:t>
      </w:r>
    </w:p>
    <w:p w:rsidR="00D11D75" w:rsidRDefault="00093B8F">
      <w:pPr>
        <w:ind w:firstLineChars="200" w:firstLine="480"/>
        <w:rPr>
          <w:rFonts w:asciiTheme="minorEastAsia" w:eastAsiaTheme="minorEastAsia" w:hAnsiTheme="minorEastAsia" w:cs="宋体"/>
          <w:kern w:val="0"/>
        </w:rPr>
      </w:pPr>
      <w:r>
        <w:rPr>
          <w:rFonts w:asciiTheme="minorEastAsia" w:eastAsiaTheme="minorEastAsia" w:hAnsiTheme="minorEastAsia" w:cs="宋体" w:hint="eastAsia"/>
          <w:kern w:val="0"/>
        </w:rPr>
        <w:t>教学工作是学校的中心工作，教学质量是学校的生命线，提高教学质量是学校永恒的主题，而教学质量监控是保证教学质量的主要措施。本专业建立了用人单位、教师、学生共同参与的学校内部质量保障与评价机制，形成社会和企业对课程体系与教学内容的评价制度、课堂教学评估制度、实践教学评估制度、领导和教师听课制度、同行评议制度、学生定期反馈制度及督导制度等，加强对人才培养过程的管理。完善教师、院系、学校三级质量保障机制，建立保证教学质量不断提高的长效机制。具体的监控措施和办法包括：双新教师的登记审查，即对开新课和新开课的教师进行资格审查和课堂教学评估；建立听课制度，教师同行评教，管理人员评教为主要内容，从不同角度建立了对教学过程的监督；期中教学检查制度，召开学生代表座谈会收集征求同学们对教学工作的意见建议，学生网上评教制度，使每一位同学参与到教学监督工作中来；除这种集中时间的教学监督工作外，在日常的监督中采用学生信息员反馈制度，学生可随时向教务处反应教学中存在的问题；对于社会和企业的评价与监督采用毕业生追踪调查的方式，由接受毕业生的企业填写调查表，通过用人单位对学生和学校的评价来了解教学效果。</w:t>
      </w:r>
    </w:p>
    <w:p w:rsidR="00D11D75" w:rsidRDefault="00093B8F">
      <w:pPr>
        <w:numPr>
          <w:ilvl w:val="0"/>
          <w:numId w:val="2"/>
        </w:numPr>
        <w:overflowPunct w:val="0"/>
        <w:adjustRightInd w:val="0"/>
        <w:outlineLvl w:val="0"/>
        <w:rPr>
          <w:rFonts w:asciiTheme="minorEastAsia" w:eastAsiaTheme="minorEastAsia" w:hAnsiTheme="minorEastAsia"/>
          <w:b/>
        </w:rPr>
      </w:pPr>
      <w:r>
        <w:rPr>
          <w:rFonts w:asciiTheme="minorEastAsia" w:eastAsiaTheme="minorEastAsia" w:hAnsiTheme="minorEastAsia" w:hint="eastAsia"/>
          <w:b/>
        </w:rPr>
        <w:t>毕业要求</w:t>
      </w:r>
    </w:p>
    <w:bookmarkEnd w:id="0"/>
    <w:p w:rsidR="00D11D75" w:rsidRDefault="00093B8F">
      <w:pPr>
        <w:autoSpaceDE w:val="0"/>
        <w:autoSpaceDN w:val="0"/>
        <w:adjustRightInd w:val="0"/>
        <w:ind w:firstLineChars="200" w:firstLine="480"/>
        <w:rPr>
          <w:rFonts w:asciiTheme="minorEastAsia" w:eastAsiaTheme="minorEastAsia" w:hAnsiTheme="minorEastAsia"/>
        </w:rPr>
      </w:pPr>
      <w:r>
        <w:rPr>
          <w:rFonts w:asciiTheme="minorEastAsia" w:eastAsiaTheme="minorEastAsia" w:hAnsiTheme="minorEastAsia" w:hint="eastAsia"/>
        </w:rPr>
        <w:t>学生通过规定年限的学习，修完专业人才培养方案所规定的课程与教学活动，修满</w:t>
      </w:r>
      <w:r>
        <w:rPr>
          <w:rFonts w:asciiTheme="minorEastAsia" w:eastAsiaTheme="minorEastAsia" w:hAnsiTheme="minorEastAsia"/>
        </w:rPr>
        <w:t>151</w:t>
      </w:r>
      <w:r>
        <w:rPr>
          <w:rFonts w:asciiTheme="minorEastAsia" w:eastAsiaTheme="minorEastAsia" w:hAnsiTheme="minorEastAsia" w:hint="eastAsia"/>
        </w:rPr>
        <w:t>学分，在德、智、体、美、</w:t>
      </w:r>
      <w:proofErr w:type="gramStart"/>
      <w:r>
        <w:rPr>
          <w:rFonts w:asciiTheme="minorEastAsia" w:eastAsiaTheme="minorEastAsia" w:hAnsiTheme="minorEastAsia" w:hint="eastAsia"/>
        </w:rPr>
        <w:t>劳</w:t>
      </w:r>
      <w:proofErr w:type="gramEnd"/>
      <w:r>
        <w:rPr>
          <w:rFonts w:asciiTheme="minorEastAsia" w:eastAsiaTheme="minorEastAsia" w:hAnsiTheme="minorEastAsia" w:hint="eastAsia"/>
        </w:rPr>
        <w:t>等方面达到毕业要求，方可毕业，在校期间鼓励学生考取与本专业相关的职业资格</w:t>
      </w:r>
      <w:bookmarkStart w:id="4" w:name="_GoBack"/>
      <w:bookmarkEnd w:id="4"/>
      <w:r>
        <w:rPr>
          <w:rFonts w:asciiTheme="minorEastAsia" w:eastAsiaTheme="minorEastAsia" w:hAnsiTheme="minorEastAsia" w:hint="eastAsia"/>
        </w:rPr>
        <w:t>证书或行业权威证书。</w:t>
      </w:r>
    </w:p>
    <w:p w:rsidR="00D11D75" w:rsidRDefault="00D11D75">
      <w:pPr>
        <w:pStyle w:val="a0"/>
      </w:pPr>
    </w:p>
    <w:p w:rsidR="00D11D75" w:rsidRDefault="00093B8F">
      <w:pPr>
        <w:autoSpaceDE w:val="0"/>
        <w:autoSpaceDN w:val="0"/>
        <w:adjustRightInd w:val="0"/>
        <w:ind w:firstLineChars="200" w:firstLine="480"/>
        <w:jc w:val="right"/>
        <w:rPr>
          <w:rFonts w:asciiTheme="minorEastAsia" w:eastAsiaTheme="minorEastAsia" w:hAnsiTheme="minorEastAsia"/>
        </w:rPr>
      </w:pPr>
      <w:r>
        <w:rPr>
          <w:rFonts w:asciiTheme="minorEastAsia" w:eastAsiaTheme="minorEastAsia" w:hAnsiTheme="minorEastAsia" w:hint="eastAsia"/>
        </w:rPr>
        <w:t>二〇二一年六月</w:t>
      </w:r>
    </w:p>
    <w:sectPr w:rsidR="00D11D75">
      <w:footerReference w:type="default" r:id="rId10"/>
      <w:footerReference w:type="first" r:id="rId11"/>
      <w:pgSz w:w="11906" w:h="16838"/>
      <w:pgMar w:top="1418" w:right="1588" w:bottom="1418" w:left="1588" w:header="851" w:footer="992" w:gutter="0"/>
      <w:pgNumType w:fmt="numberInDash" w:start="52"/>
      <w:cols w:space="0"/>
      <w:titlePg/>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86" w:rsidRDefault="00622086">
      <w:r>
        <w:separator/>
      </w:r>
    </w:p>
  </w:endnote>
  <w:endnote w:type="continuationSeparator" w:id="0">
    <w:p w:rsidR="00622086" w:rsidRDefault="0062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75" w:rsidRDefault="00D11D75">
    <w:pPr>
      <w:pStyle w:val="a6"/>
      <w:jc w:val="center"/>
    </w:pPr>
  </w:p>
  <w:p w:rsidR="00D11D75" w:rsidRDefault="00D11D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D75" w:rsidRDefault="00093B8F">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7272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14935" cy="172720"/>
                      </a:xfrm>
                      <a:prstGeom prst="rect">
                        <a:avLst/>
                      </a:prstGeom>
                      <a:noFill/>
                      <a:ln>
                        <a:noFill/>
                      </a:ln>
                    </wps:spPr>
                    <wps:txbx>
                      <w:txbxContent>
                        <w:p w:rsidR="00D11D75" w:rsidRDefault="00D11D75">
                          <w:pPr>
                            <w:pStyle w:val="a6"/>
                            <w:rPr>
                              <w:rFonts w:ascii="宋体" w:eastAsia="宋体" w:hAnsi="宋体"/>
                              <w:sz w:val="21"/>
                              <w:szCs w:val="21"/>
                            </w:rPr>
                          </w:pPr>
                        </w:p>
                      </w:txbxContent>
                    </wps:txbx>
                    <wps:bodyPr wrap="none" lIns="0" tIns="0" rIns="0" bIns="0">
                      <a:spAutoFit/>
                    </wps:bodyPr>
                  </wps:wsp>
                </a:graphicData>
              </a:graphic>
            </wp:anchor>
          </w:drawing>
        </mc:Choice>
        <mc:Fallback xmlns:w15="http://schemas.microsoft.com/office/word/2012/wordml" xmlns:wpsCustomData="http://www.wps.cn/officeDocument/2013/wpsCustomData">
          <w:pict>
            <v:shape id="文本框 1027" o:spid="_x0000_s1026" o:spt="202" type="#_x0000_t202" style="position:absolute;left:0pt;margin-top:0pt;height:13.6pt;width:9.05pt;mso-position-horizontal:center;mso-position-horizontal-relative:margin;mso-wrap-style:none;z-index:251659264;mso-width-relative:page;mso-height-relative:page;" filled="f" stroked="f" coordsize="21600,21600" o:gfxdata="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qzrCW0AAAAAMBAAAPAAAAAAAAAAEAIAAAACIAAABkcnMvZG93bnJldi54&#10;bWxQSwECFAAUAAAACACHTuJA+QKTM8kBAACOAwAADgAAAAAAAAABACAAAAAfAQAAZHJzL2Uyb0Rv&#10;Yy54bWxQSwUGAAAAAAYABgBZAQAAWgUAAAAA&#10;">
              <v:fill on="f" focussize="0,0"/>
              <v:stroke on="f"/>
              <v:imagedata o:title=""/>
              <o:lock v:ext="edit" aspectratio="f"/>
              <v:textbox inset="0mm,0mm,0mm,0mm" style="mso-fit-shape-to-text:t;">
                <w:txbxContent>
                  <w:p>
                    <w:pPr>
                      <w:pStyle w:val="5"/>
                      <w:rPr>
                        <w:rFonts w:ascii="宋体" w:hAnsi="宋体" w:eastAsia="宋体"/>
                        <w:sz w:val="21"/>
                        <w:szCs w:val="2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86" w:rsidRDefault="00622086">
      <w:r>
        <w:separator/>
      </w:r>
    </w:p>
  </w:footnote>
  <w:footnote w:type="continuationSeparator" w:id="0">
    <w:p w:rsidR="00622086" w:rsidRDefault="00622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9AF"/>
    <w:multiLevelType w:val="singleLevel"/>
    <w:tmpl w:val="058029AF"/>
    <w:lvl w:ilvl="0">
      <w:start w:val="1"/>
      <w:numFmt w:val="chineseCounting"/>
      <w:suff w:val="nothing"/>
      <w:lvlText w:val="%1、"/>
      <w:lvlJc w:val="left"/>
      <w:rPr>
        <w:rFonts w:hint="eastAsia"/>
      </w:rPr>
    </w:lvl>
  </w:abstractNum>
  <w:abstractNum w:abstractNumId="1">
    <w:nsid w:val="6B150551"/>
    <w:multiLevelType w:val="singleLevel"/>
    <w:tmpl w:val="6B150551"/>
    <w:lvl w:ilvl="0">
      <w:start w:val="9"/>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HorizontalSpacing w:val="160"/>
  <w:drawingGridVerticalSpacing w:val="16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4M2E2ODNmZjI3Y2QxMzc0YjE2MzI3ZmZiZjcwMzYifQ=="/>
  </w:docVars>
  <w:rsids>
    <w:rsidRoot w:val="007C0F78"/>
    <w:rsid w:val="00001F98"/>
    <w:rsid w:val="00003D09"/>
    <w:rsid w:val="0000796D"/>
    <w:rsid w:val="00020348"/>
    <w:rsid w:val="000272C3"/>
    <w:rsid w:val="00031400"/>
    <w:rsid w:val="000476D4"/>
    <w:rsid w:val="00050D0A"/>
    <w:rsid w:val="000529D3"/>
    <w:rsid w:val="000540C6"/>
    <w:rsid w:val="00056645"/>
    <w:rsid w:val="0006023C"/>
    <w:rsid w:val="000628AB"/>
    <w:rsid w:val="00073B3A"/>
    <w:rsid w:val="00090CCC"/>
    <w:rsid w:val="00093B5B"/>
    <w:rsid w:val="00093B8F"/>
    <w:rsid w:val="000A57A1"/>
    <w:rsid w:val="000A6310"/>
    <w:rsid w:val="000B033D"/>
    <w:rsid w:val="000C055E"/>
    <w:rsid w:val="000C1436"/>
    <w:rsid w:val="000C1B8D"/>
    <w:rsid w:val="000D7F99"/>
    <w:rsid w:val="000F1001"/>
    <w:rsid w:val="000F1052"/>
    <w:rsid w:val="000F522E"/>
    <w:rsid w:val="001153DE"/>
    <w:rsid w:val="00117ABA"/>
    <w:rsid w:val="001268F5"/>
    <w:rsid w:val="001311EF"/>
    <w:rsid w:val="00147EBF"/>
    <w:rsid w:val="0015634D"/>
    <w:rsid w:val="0015716C"/>
    <w:rsid w:val="001621C7"/>
    <w:rsid w:val="00170658"/>
    <w:rsid w:val="0017775C"/>
    <w:rsid w:val="001A425C"/>
    <w:rsid w:val="001C1F6A"/>
    <w:rsid w:val="001C72F8"/>
    <w:rsid w:val="001D27A9"/>
    <w:rsid w:val="001D78F4"/>
    <w:rsid w:val="001E0F68"/>
    <w:rsid w:val="001F16F0"/>
    <w:rsid w:val="001F609A"/>
    <w:rsid w:val="0020485E"/>
    <w:rsid w:val="00210F81"/>
    <w:rsid w:val="002168F0"/>
    <w:rsid w:val="00231938"/>
    <w:rsid w:val="002445E7"/>
    <w:rsid w:val="002465DA"/>
    <w:rsid w:val="0025123F"/>
    <w:rsid w:val="002662FB"/>
    <w:rsid w:val="00266DDA"/>
    <w:rsid w:val="00273388"/>
    <w:rsid w:val="00274A91"/>
    <w:rsid w:val="00280DC5"/>
    <w:rsid w:val="00291E57"/>
    <w:rsid w:val="002A45A8"/>
    <w:rsid w:val="002B3DBE"/>
    <w:rsid w:val="002C5F8F"/>
    <w:rsid w:val="002D4219"/>
    <w:rsid w:val="002D58EF"/>
    <w:rsid w:val="002E1699"/>
    <w:rsid w:val="002E1B61"/>
    <w:rsid w:val="002E7251"/>
    <w:rsid w:val="00304E42"/>
    <w:rsid w:val="00320DD4"/>
    <w:rsid w:val="003225CD"/>
    <w:rsid w:val="00326367"/>
    <w:rsid w:val="003413E2"/>
    <w:rsid w:val="00343344"/>
    <w:rsid w:val="00356F7F"/>
    <w:rsid w:val="00357A83"/>
    <w:rsid w:val="0036576E"/>
    <w:rsid w:val="00371DBF"/>
    <w:rsid w:val="0038279B"/>
    <w:rsid w:val="0038422B"/>
    <w:rsid w:val="00392075"/>
    <w:rsid w:val="003A2E57"/>
    <w:rsid w:val="003A368B"/>
    <w:rsid w:val="003B1207"/>
    <w:rsid w:val="003C78AA"/>
    <w:rsid w:val="003D022A"/>
    <w:rsid w:val="003D22F8"/>
    <w:rsid w:val="003E61E8"/>
    <w:rsid w:val="003F7F57"/>
    <w:rsid w:val="00437C26"/>
    <w:rsid w:val="004906EC"/>
    <w:rsid w:val="004A0E67"/>
    <w:rsid w:val="004A24C9"/>
    <w:rsid w:val="004A4E50"/>
    <w:rsid w:val="004D553F"/>
    <w:rsid w:val="004E4044"/>
    <w:rsid w:val="00502324"/>
    <w:rsid w:val="00522F16"/>
    <w:rsid w:val="00530044"/>
    <w:rsid w:val="005346BB"/>
    <w:rsid w:val="005351CE"/>
    <w:rsid w:val="005520D9"/>
    <w:rsid w:val="0055659B"/>
    <w:rsid w:val="00583D85"/>
    <w:rsid w:val="005A4B54"/>
    <w:rsid w:val="005A69DD"/>
    <w:rsid w:val="005C4423"/>
    <w:rsid w:val="005D15A8"/>
    <w:rsid w:val="005D6D65"/>
    <w:rsid w:val="005D7277"/>
    <w:rsid w:val="005D778E"/>
    <w:rsid w:val="005F2D4B"/>
    <w:rsid w:val="005F4128"/>
    <w:rsid w:val="005F435E"/>
    <w:rsid w:val="005F4B18"/>
    <w:rsid w:val="00622086"/>
    <w:rsid w:val="006232CD"/>
    <w:rsid w:val="0062520C"/>
    <w:rsid w:val="0063064E"/>
    <w:rsid w:val="00635D37"/>
    <w:rsid w:val="0064132C"/>
    <w:rsid w:val="006565E5"/>
    <w:rsid w:val="0067311E"/>
    <w:rsid w:val="006857FF"/>
    <w:rsid w:val="006C621E"/>
    <w:rsid w:val="006D2DC4"/>
    <w:rsid w:val="006D3429"/>
    <w:rsid w:val="006E224F"/>
    <w:rsid w:val="006F3B5D"/>
    <w:rsid w:val="007130A8"/>
    <w:rsid w:val="007175D0"/>
    <w:rsid w:val="00747AAD"/>
    <w:rsid w:val="00756A12"/>
    <w:rsid w:val="00756D83"/>
    <w:rsid w:val="007658E4"/>
    <w:rsid w:val="00770093"/>
    <w:rsid w:val="00772C5E"/>
    <w:rsid w:val="007760EA"/>
    <w:rsid w:val="00780E01"/>
    <w:rsid w:val="00793072"/>
    <w:rsid w:val="00793842"/>
    <w:rsid w:val="007A3589"/>
    <w:rsid w:val="007A6639"/>
    <w:rsid w:val="007A7B0F"/>
    <w:rsid w:val="007C0F78"/>
    <w:rsid w:val="007D740C"/>
    <w:rsid w:val="007E0B29"/>
    <w:rsid w:val="007E1870"/>
    <w:rsid w:val="007E79F0"/>
    <w:rsid w:val="007F31DF"/>
    <w:rsid w:val="007F449D"/>
    <w:rsid w:val="00801E15"/>
    <w:rsid w:val="008047E2"/>
    <w:rsid w:val="00806765"/>
    <w:rsid w:val="00810AA7"/>
    <w:rsid w:val="00842B81"/>
    <w:rsid w:val="008455F4"/>
    <w:rsid w:val="008549B6"/>
    <w:rsid w:val="008A0353"/>
    <w:rsid w:val="008B1D0F"/>
    <w:rsid w:val="008B5F72"/>
    <w:rsid w:val="008C6868"/>
    <w:rsid w:val="008F40F7"/>
    <w:rsid w:val="008F7814"/>
    <w:rsid w:val="009301E0"/>
    <w:rsid w:val="00930C8C"/>
    <w:rsid w:val="00935E91"/>
    <w:rsid w:val="0093647C"/>
    <w:rsid w:val="00960D8F"/>
    <w:rsid w:val="00966B0F"/>
    <w:rsid w:val="00990E81"/>
    <w:rsid w:val="009A3F7E"/>
    <w:rsid w:val="009A69E8"/>
    <w:rsid w:val="009B3D98"/>
    <w:rsid w:val="009C6DD6"/>
    <w:rsid w:val="009D0A03"/>
    <w:rsid w:val="009D4723"/>
    <w:rsid w:val="009D6FA4"/>
    <w:rsid w:val="009F15D3"/>
    <w:rsid w:val="009F5AF7"/>
    <w:rsid w:val="00A0375D"/>
    <w:rsid w:val="00A1400A"/>
    <w:rsid w:val="00A17B24"/>
    <w:rsid w:val="00A20BCB"/>
    <w:rsid w:val="00A2502C"/>
    <w:rsid w:val="00A252C7"/>
    <w:rsid w:val="00A352BA"/>
    <w:rsid w:val="00A414EC"/>
    <w:rsid w:val="00A4212B"/>
    <w:rsid w:val="00A5415B"/>
    <w:rsid w:val="00A74891"/>
    <w:rsid w:val="00A77D5A"/>
    <w:rsid w:val="00AA0F1D"/>
    <w:rsid w:val="00AA6F89"/>
    <w:rsid w:val="00AC34BE"/>
    <w:rsid w:val="00AE7C2E"/>
    <w:rsid w:val="00AF7775"/>
    <w:rsid w:val="00B105CF"/>
    <w:rsid w:val="00B11706"/>
    <w:rsid w:val="00B2132B"/>
    <w:rsid w:val="00B2269D"/>
    <w:rsid w:val="00B340D5"/>
    <w:rsid w:val="00B41213"/>
    <w:rsid w:val="00B5219F"/>
    <w:rsid w:val="00B66441"/>
    <w:rsid w:val="00B77762"/>
    <w:rsid w:val="00B83B29"/>
    <w:rsid w:val="00B85889"/>
    <w:rsid w:val="00BC02AB"/>
    <w:rsid w:val="00C07B24"/>
    <w:rsid w:val="00C412D8"/>
    <w:rsid w:val="00C46677"/>
    <w:rsid w:val="00C52B3E"/>
    <w:rsid w:val="00C73F9E"/>
    <w:rsid w:val="00C93D05"/>
    <w:rsid w:val="00CC6239"/>
    <w:rsid w:val="00CD5478"/>
    <w:rsid w:val="00CE49D1"/>
    <w:rsid w:val="00CE5C65"/>
    <w:rsid w:val="00CF3394"/>
    <w:rsid w:val="00CF517A"/>
    <w:rsid w:val="00D05D03"/>
    <w:rsid w:val="00D11D75"/>
    <w:rsid w:val="00D33109"/>
    <w:rsid w:val="00D45898"/>
    <w:rsid w:val="00D53AAB"/>
    <w:rsid w:val="00D626C5"/>
    <w:rsid w:val="00D810E5"/>
    <w:rsid w:val="00D974D8"/>
    <w:rsid w:val="00DB1941"/>
    <w:rsid w:val="00DC0CA8"/>
    <w:rsid w:val="00DD3B81"/>
    <w:rsid w:val="00E017BD"/>
    <w:rsid w:val="00E0532E"/>
    <w:rsid w:val="00E13777"/>
    <w:rsid w:val="00E368BB"/>
    <w:rsid w:val="00E37758"/>
    <w:rsid w:val="00E42449"/>
    <w:rsid w:val="00E50945"/>
    <w:rsid w:val="00E63503"/>
    <w:rsid w:val="00E72658"/>
    <w:rsid w:val="00E8244B"/>
    <w:rsid w:val="00EA0C4D"/>
    <w:rsid w:val="00EA4281"/>
    <w:rsid w:val="00EC40E0"/>
    <w:rsid w:val="00EE3E63"/>
    <w:rsid w:val="00EF3533"/>
    <w:rsid w:val="00F0431B"/>
    <w:rsid w:val="00F3440E"/>
    <w:rsid w:val="00F37F42"/>
    <w:rsid w:val="00F4655B"/>
    <w:rsid w:val="00F524A9"/>
    <w:rsid w:val="00F57B0B"/>
    <w:rsid w:val="00F86404"/>
    <w:rsid w:val="00F87A1A"/>
    <w:rsid w:val="00FA77CF"/>
    <w:rsid w:val="00FC218A"/>
    <w:rsid w:val="00FC6A16"/>
    <w:rsid w:val="00FD1386"/>
    <w:rsid w:val="00FD6673"/>
    <w:rsid w:val="01065864"/>
    <w:rsid w:val="011B2F55"/>
    <w:rsid w:val="01497392"/>
    <w:rsid w:val="016E524D"/>
    <w:rsid w:val="024E1F0A"/>
    <w:rsid w:val="027E3DD4"/>
    <w:rsid w:val="036C1D6C"/>
    <w:rsid w:val="03951EDB"/>
    <w:rsid w:val="03C53BC4"/>
    <w:rsid w:val="042163FF"/>
    <w:rsid w:val="04EB38C0"/>
    <w:rsid w:val="05A14BFF"/>
    <w:rsid w:val="05C312AB"/>
    <w:rsid w:val="0609012D"/>
    <w:rsid w:val="06844002"/>
    <w:rsid w:val="06BD299B"/>
    <w:rsid w:val="07254CF4"/>
    <w:rsid w:val="072A510D"/>
    <w:rsid w:val="074146D5"/>
    <w:rsid w:val="08114AED"/>
    <w:rsid w:val="087914D5"/>
    <w:rsid w:val="08B47FD4"/>
    <w:rsid w:val="0A171090"/>
    <w:rsid w:val="0A724157"/>
    <w:rsid w:val="0B2316EE"/>
    <w:rsid w:val="0BF43028"/>
    <w:rsid w:val="0C741652"/>
    <w:rsid w:val="0CAD04B4"/>
    <w:rsid w:val="0D5E75CB"/>
    <w:rsid w:val="0DA54801"/>
    <w:rsid w:val="0E7409DE"/>
    <w:rsid w:val="0F2C335D"/>
    <w:rsid w:val="0F457C46"/>
    <w:rsid w:val="0F9A7AF6"/>
    <w:rsid w:val="103C636B"/>
    <w:rsid w:val="10EF3E83"/>
    <w:rsid w:val="10F939C3"/>
    <w:rsid w:val="112919EC"/>
    <w:rsid w:val="1173317C"/>
    <w:rsid w:val="11B76CD6"/>
    <w:rsid w:val="11F33A2C"/>
    <w:rsid w:val="11F74D4E"/>
    <w:rsid w:val="12FF4725"/>
    <w:rsid w:val="13281F8F"/>
    <w:rsid w:val="13AD3290"/>
    <w:rsid w:val="1523660B"/>
    <w:rsid w:val="154448B7"/>
    <w:rsid w:val="163F3519"/>
    <w:rsid w:val="164161C3"/>
    <w:rsid w:val="16E5238C"/>
    <w:rsid w:val="16ED57A5"/>
    <w:rsid w:val="17CB7DF8"/>
    <w:rsid w:val="17E8111B"/>
    <w:rsid w:val="183361F2"/>
    <w:rsid w:val="18394521"/>
    <w:rsid w:val="183C1F0D"/>
    <w:rsid w:val="198804EA"/>
    <w:rsid w:val="1B92097C"/>
    <w:rsid w:val="1BC2458D"/>
    <w:rsid w:val="1C315FED"/>
    <w:rsid w:val="1C851AA8"/>
    <w:rsid w:val="1CF53616"/>
    <w:rsid w:val="1D473624"/>
    <w:rsid w:val="1D69106F"/>
    <w:rsid w:val="1DD65BCA"/>
    <w:rsid w:val="1DE22276"/>
    <w:rsid w:val="1E0976A0"/>
    <w:rsid w:val="1E122270"/>
    <w:rsid w:val="1E211B9B"/>
    <w:rsid w:val="1EBD0333"/>
    <w:rsid w:val="1F063055"/>
    <w:rsid w:val="1F470909"/>
    <w:rsid w:val="1F4D3E40"/>
    <w:rsid w:val="1F975139"/>
    <w:rsid w:val="20186FA4"/>
    <w:rsid w:val="20196FAC"/>
    <w:rsid w:val="2025097D"/>
    <w:rsid w:val="20FF1AE7"/>
    <w:rsid w:val="216C64AE"/>
    <w:rsid w:val="21F5267E"/>
    <w:rsid w:val="225657CE"/>
    <w:rsid w:val="22DF66FC"/>
    <w:rsid w:val="234136F9"/>
    <w:rsid w:val="23890F2F"/>
    <w:rsid w:val="23920180"/>
    <w:rsid w:val="23CC678C"/>
    <w:rsid w:val="24026BF2"/>
    <w:rsid w:val="240D2C86"/>
    <w:rsid w:val="241446D3"/>
    <w:rsid w:val="24457D54"/>
    <w:rsid w:val="24B258CC"/>
    <w:rsid w:val="24E64A44"/>
    <w:rsid w:val="25206A3F"/>
    <w:rsid w:val="26502BE0"/>
    <w:rsid w:val="269631BC"/>
    <w:rsid w:val="269F31C7"/>
    <w:rsid w:val="279A19F9"/>
    <w:rsid w:val="27AB5F8E"/>
    <w:rsid w:val="28B557B1"/>
    <w:rsid w:val="28D77D51"/>
    <w:rsid w:val="28E7572B"/>
    <w:rsid w:val="29223015"/>
    <w:rsid w:val="2A665A52"/>
    <w:rsid w:val="2AD27310"/>
    <w:rsid w:val="2B1733C2"/>
    <w:rsid w:val="2C143BC8"/>
    <w:rsid w:val="2C8E6F7E"/>
    <w:rsid w:val="2DC5254D"/>
    <w:rsid w:val="2EF05F53"/>
    <w:rsid w:val="2F4B523C"/>
    <w:rsid w:val="2F624EBE"/>
    <w:rsid w:val="303B2E56"/>
    <w:rsid w:val="30BF6102"/>
    <w:rsid w:val="32301AC1"/>
    <w:rsid w:val="3259772E"/>
    <w:rsid w:val="32FE5B6D"/>
    <w:rsid w:val="33D676B5"/>
    <w:rsid w:val="34004D36"/>
    <w:rsid w:val="35281FBB"/>
    <w:rsid w:val="35F70981"/>
    <w:rsid w:val="367C0ED9"/>
    <w:rsid w:val="372B5906"/>
    <w:rsid w:val="37775ABD"/>
    <w:rsid w:val="37FD267C"/>
    <w:rsid w:val="38962549"/>
    <w:rsid w:val="389A3F74"/>
    <w:rsid w:val="395D2BB8"/>
    <w:rsid w:val="3B224479"/>
    <w:rsid w:val="3B4F0A10"/>
    <w:rsid w:val="3BDC6549"/>
    <w:rsid w:val="3CCB343D"/>
    <w:rsid w:val="3D5F3A0D"/>
    <w:rsid w:val="3DB17E20"/>
    <w:rsid w:val="3E71567C"/>
    <w:rsid w:val="3FCB7AA6"/>
    <w:rsid w:val="3FE65B0F"/>
    <w:rsid w:val="3FFA719D"/>
    <w:rsid w:val="401379E6"/>
    <w:rsid w:val="409C77A7"/>
    <w:rsid w:val="40CB2D09"/>
    <w:rsid w:val="40E63F0F"/>
    <w:rsid w:val="41516D13"/>
    <w:rsid w:val="41A30797"/>
    <w:rsid w:val="41AD7A89"/>
    <w:rsid w:val="41FF1BC5"/>
    <w:rsid w:val="4254353C"/>
    <w:rsid w:val="42B44E57"/>
    <w:rsid w:val="42E5592C"/>
    <w:rsid w:val="42E704BF"/>
    <w:rsid w:val="4385175E"/>
    <w:rsid w:val="43A26283"/>
    <w:rsid w:val="43C7062B"/>
    <w:rsid w:val="43C813DB"/>
    <w:rsid w:val="4479513C"/>
    <w:rsid w:val="46517D32"/>
    <w:rsid w:val="467437D3"/>
    <w:rsid w:val="47382528"/>
    <w:rsid w:val="47815E86"/>
    <w:rsid w:val="48A14B2B"/>
    <w:rsid w:val="48B36FC8"/>
    <w:rsid w:val="49183B27"/>
    <w:rsid w:val="49254E40"/>
    <w:rsid w:val="4A6613D1"/>
    <w:rsid w:val="4A6E6B89"/>
    <w:rsid w:val="4A7514E5"/>
    <w:rsid w:val="4A757100"/>
    <w:rsid w:val="4B0243FB"/>
    <w:rsid w:val="4B5E343B"/>
    <w:rsid w:val="4CBA0DB5"/>
    <w:rsid w:val="4CE93F31"/>
    <w:rsid w:val="4D9671F5"/>
    <w:rsid w:val="4DEF0778"/>
    <w:rsid w:val="4E42107C"/>
    <w:rsid w:val="4E7974CD"/>
    <w:rsid w:val="4F7A7431"/>
    <w:rsid w:val="4FC909C6"/>
    <w:rsid w:val="5005178B"/>
    <w:rsid w:val="50BD0DAA"/>
    <w:rsid w:val="50D13E9C"/>
    <w:rsid w:val="51B12B0C"/>
    <w:rsid w:val="51B54ED5"/>
    <w:rsid w:val="51B657C8"/>
    <w:rsid w:val="526518CD"/>
    <w:rsid w:val="53032AB1"/>
    <w:rsid w:val="53276195"/>
    <w:rsid w:val="53E7321D"/>
    <w:rsid w:val="541257C4"/>
    <w:rsid w:val="544F62D3"/>
    <w:rsid w:val="54DB2BD2"/>
    <w:rsid w:val="54E0576A"/>
    <w:rsid w:val="55A91D4D"/>
    <w:rsid w:val="55BE71DD"/>
    <w:rsid w:val="56FF4F5D"/>
    <w:rsid w:val="5732689D"/>
    <w:rsid w:val="57EE46DB"/>
    <w:rsid w:val="589B0190"/>
    <w:rsid w:val="58AF38E0"/>
    <w:rsid w:val="58E21B43"/>
    <w:rsid w:val="592B1283"/>
    <w:rsid w:val="593F2C3E"/>
    <w:rsid w:val="5A1F22CA"/>
    <w:rsid w:val="5AA77C12"/>
    <w:rsid w:val="5AA8664D"/>
    <w:rsid w:val="5ACF4E53"/>
    <w:rsid w:val="5AD41A84"/>
    <w:rsid w:val="5B5C4AB9"/>
    <w:rsid w:val="5B5D651A"/>
    <w:rsid w:val="5B7029F4"/>
    <w:rsid w:val="5BA23B7F"/>
    <w:rsid w:val="5C2F6556"/>
    <w:rsid w:val="5E0F1D00"/>
    <w:rsid w:val="5EA71354"/>
    <w:rsid w:val="5F3755CA"/>
    <w:rsid w:val="5F464557"/>
    <w:rsid w:val="5F6E0BB6"/>
    <w:rsid w:val="5FC11362"/>
    <w:rsid w:val="60967DBF"/>
    <w:rsid w:val="610D2B09"/>
    <w:rsid w:val="61C568FA"/>
    <w:rsid w:val="61D86833"/>
    <w:rsid w:val="62694D1C"/>
    <w:rsid w:val="628F6728"/>
    <w:rsid w:val="63184175"/>
    <w:rsid w:val="64875E98"/>
    <w:rsid w:val="65212CC9"/>
    <w:rsid w:val="65696DC9"/>
    <w:rsid w:val="6573686A"/>
    <w:rsid w:val="65AB2193"/>
    <w:rsid w:val="663F09FB"/>
    <w:rsid w:val="664424E4"/>
    <w:rsid w:val="667E612E"/>
    <w:rsid w:val="66A66AF9"/>
    <w:rsid w:val="66CF6B38"/>
    <w:rsid w:val="69967287"/>
    <w:rsid w:val="6A383BB0"/>
    <w:rsid w:val="6A430A35"/>
    <w:rsid w:val="6A514F7D"/>
    <w:rsid w:val="6B6802A6"/>
    <w:rsid w:val="6C0E4642"/>
    <w:rsid w:val="6C715B99"/>
    <w:rsid w:val="6CBC4B9B"/>
    <w:rsid w:val="6CD25170"/>
    <w:rsid w:val="6D62083C"/>
    <w:rsid w:val="6E4975EC"/>
    <w:rsid w:val="6E4C1894"/>
    <w:rsid w:val="6E657C93"/>
    <w:rsid w:val="6E6C4F8B"/>
    <w:rsid w:val="6EE60FB1"/>
    <w:rsid w:val="6F6646DC"/>
    <w:rsid w:val="703751CC"/>
    <w:rsid w:val="70A80D62"/>
    <w:rsid w:val="70AB4A4A"/>
    <w:rsid w:val="70B8608E"/>
    <w:rsid w:val="71BC39D7"/>
    <w:rsid w:val="71C83B7C"/>
    <w:rsid w:val="72443C8A"/>
    <w:rsid w:val="724D0584"/>
    <w:rsid w:val="72714FF9"/>
    <w:rsid w:val="72D34487"/>
    <w:rsid w:val="72E945E7"/>
    <w:rsid w:val="73157BAA"/>
    <w:rsid w:val="731639BF"/>
    <w:rsid w:val="740D2340"/>
    <w:rsid w:val="74AA19BC"/>
    <w:rsid w:val="74CB5422"/>
    <w:rsid w:val="75371125"/>
    <w:rsid w:val="75E51BBE"/>
    <w:rsid w:val="76F93AF2"/>
    <w:rsid w:val="77465DF4"/>
    <w:rsid w:val="780E7AF2"/>
    <w:rsid w:val="788D1F73"/>
    <w:rsid w:val="78BF36B1"/>
    <w:rsid w:val="791704F7"/>
    <w:rsid w:val="7A565A41"/>
    <w:rsid w:val="7A7B0F25"/>
    <w:rsid w:val="7A88006C"/>
    <w:rsid w:val="7AEE2166"/>
    <w:rsid w:val="7B3556A1"/>
    <w:rsid w:val="7BEE4D1F"/>
    <w:rsid w:val="7C7731C4"/>
    <w:rsid w:val="7CA8173E"/>
    <w:rsid w:val="7CB817DB"/>
    <w:rsid w:val="7CDA576C"/>
    <w:rsid w:val="7D04083E"/>
    <w:rsid w:val="7D087A78"/>
    <w:rsid w:val="7D0D7D08"/>
    <w:rsid w:val="7D2342B8"/>
    <w:rsid w:val="7DD84E45"/>
    <w:rsid w:val="7DFF4F5A"/>
    <w:rsid w:val="7E113E27"/>
    <w:rsid w:val="7E414CE5"/>
    <w:rsid w:val="7EDF3382"/>
    <w:rsid w:val="7F893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unhideWhenUsed="0" w:qFormat="1"/>
    <w:lsdException w:name="Body Text Indent 3"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仿宋_GB2312" w:eastAsia="仿宋_GB2312" w:hAnsi="Calibri"/>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qFormat/>
    <w:pPr>
      <w:spacing w:after="120"/>
    </w:pPr>
  </w:style>
  <w:style w:type="paragraph" w:styleId="a4">
    <w:name w:val="annotation text"/>
    <w:basedOn w:val="a"/>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rFonts w:ascii="Times New Roman" w:hAnsi="Times New Roman"/>
      <w:sz w:val="16"/>
      <w:szCs w:val="16"/>
    </w:rPr>
  </w:style>
  <w:style w:type="paragraph" w:styleId="a8">
    <w:name w:val="Normal (Web)"/>
    <w:basedOn w:val="a"/>
    <w:qFormat/>
    <w:pPr>
      <w:spacing w:before="100" w:beforeAutospacing="1" w:after="100" w:afterAutospacing="1"/>
      <w:jc w:val="left"/>
    </w:pPr>
    <w:rPr>
      <w:kern w:val="0"/>
    </w:rPr>
  </w:style>
  <w:style w:type="paragraph" w:styleId="a9">
    <w:name w:val="Body Text First Indent"/>
    <w:basedOn w:val="a0"/>
    <w:link w:val="Char3"/>
    <w:uiPriority w:val="99"/>
    <w:qFormat/>
    <w:pPr>
      <w:ind w:firstLineChars="100" w:firstLine="420"/>
    </w:pPr>
    <w:rPr>
      <w:rFonts w:ascii="宋体"/>
      <w:szCs w:val="22"/>
    </w:rPr>
  </w:style>
  <w:style w:type="table" w:styleId="aa">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1"/>
    <w:uiPriority w:val="99"/>
    <w:semiHidden/>
    <w:unhideWhenUsed/>
    <w:qFormat/>
    <w:rPr>
      <w:color w:val="800080"/>
      <w:u w:val="single"/>
    </w:rPr>
  </w:style>
  <w:style w:type="character" w:styleId="ac">
    <w:name w:val="Hyperlink"/>
    <w:basedOn w:val="a1"/>
    <w:uiPriority w:val="99"/>
    <w:semiHidden/>
    <w:unhideWhenUsed/>
    <w:qFormat/>
    <w:rPr>
      <w:color w:val="0000FF"/>
      <w:u w:val="single"/>
    </w:rPr>
  </w:style>
  <w:style w:type="character" w:styleId="ad">
    <w:name w:val="annotation reference"/>
    <w:qFormat/>
    <w:rPr>
      <w:sz w:val="21"/>
      <w:szCs w:val="21"/>
    </w:rPr>
  </w:style>
  <w:style w:type="character" w:customStyle="1" w:styleId="Char">
    <w:name w:val="正文文本 Char"/>
    <w:basedOn w:val="a1"/>
    <w:link w:val="a0"/>
    <w:uiPriority w:val="99"/>
    <w:qFormat/>
    <w:rPr>
      <w:rFonts w:ascii="仿宋_GB2312" w:eastAsia="仿宋_GB2312" w:hAnsi="Calibri" w:cs="Times New Roman"/>
      <w:sz w:val="32"/>
      <w:szCs w:val="24"/>
    </w:rPr>
  </w:style>
  <w:style w:type="character" w:customStyle="1" w:styleId="Char3">
    <w:name w:val="正文首行缩进 Char"/>
    <w:basedOn w:val="Char"/>
    <w:link w:val="a9"/>
    <w:uiPriority w:val="99"/>
    <w:qFormat/>
    <w:rPr>
      <w:rFonts w:ascii="宋体" w:eastAsia="仿宋_GB2312" w:hAnsi="Calibri" w:cs="Times New Roman"/>
      <w:sz w:val="32"/>
      <w:szCs w:val="24"/>
    </w:rPr>
  </w:style>
  <w:style w:type="character" w:customStyle="1" w:styleId="Char0">
    <w:name w:val="批注框文本 Char"/>
    <w:basedOn w:val="a1"/>
    <w:link w:val="a5"/>
    <w:uiPriority w:val="99"/>
    <w:semiHidden/>
    <w:qFormat/>
    <w:rPr>
      <w:rFonts w:ascii="仿宋_GB2312" w:eastAsia="仿宋_GB2312" w:hAnsi="Calibri" w:cs="Times New Roman"/>
      <w:sz w:val="18"/>
      <w:szCs w:val="18"/>
    </w:rPr>
  </w:style>
  <w:style w:type="character" w:customStyle="1" w:styleId="Char1">
    <w:name w:val="页脚 Char"/>
    <w:basedOn w:val="a1"/>
    <w:link w:val="a6"/>
    <w:uiPriority w:val="99"/>
    <w:qFormat/>
    <w:rPr>
      <w:rFonts w:ascii="仿宋_GB2312" w:eastAsia="仿宋_GB2312" w:hAnsi="Calibri" w:cs="Times New Roman"/>
      <w:sz w:val="18"/>
      <w:szCs w:val="18"/>
    </w:rPr>
  </w:style>
  <w:style w:type="character" w:customStyle="1" w:styleId="Char2">
    <w:name w:val="页眉 Char"/>
    <w:basedOn w:val="a1"/>
    <w:link w:val="a7"/>
    <w:uiPriority w:val="99"/>
    <w:qFormat/>
    <w:rPr>
      <w:rFonts w:ascii="仿宋_GB2312" w:eastAsia="仿宋_GB2312" w:hAnsi="Calibri" w:cs="Times New Roman"/>
      <w:sz w:val="18"/>
      <w:szCs w:val="18"/>
    </w:rPr>
  </w:style>
  <w:style w:type="paragraph" w:styleId="ae">
    <w:name w:val="No Spacing"/>
    <w:link w:val="Char4"/>
    <w:uiPriority w:val="1"/>
    <w:qFormat/>
    <w:rPr>
      <w:rFonts w:asciiTheme="minorHAnsi" w:eastAsiaTheme="minorEastAsia" w:hAnsiTheme="minorHAnsi" w:cstheme="minorBidi"/>
      <w:sz w:val="22"/>
      <w:szCs w:val="22"/>
    </w:rPr>
  </w:style>
  <w:style w:type="character" w:customStyle="1" w:styleId="Char4">
    <w:name w:val="无间隔 Char"/>
    <w:basedOn w:val="a1"/>
    <w:link w:val="ae"/>
    <w:uiPriority w:val="1"/>
    <w:qFormat/>
    <w:rPr>
      <w:kern w:val="0"/>
      <w:sz w:val="22"/>
    </w:rPr>
  </w:style>
  <w:style w:type="paragraph" w:styleId="af">
    <w:name w:val="List Paragraph"/>
    <w:basedOn w:val="a"/>
    <w:uiPriority w:val="34"/>
    <w:qFormat/>
    <w:pPr>
      <w:ind w:firstLineChars="200" w:firstLine="420"/>
    </w:pPr>
  </w:style>
  <w:style w:type="character" w:customStyle="1" w:styleId="2Char">
    <w:name w:val="样式2 Char"/>
    <w:link w:val="2"/>
    <w:qFormat/>
    <w:rPr>
      <w:rFonts w:ascii="宋体" w:hAnsi="宋体" w:cs="宋体"/>
      <w:sz w:val="24"/>
      <w:szCs w:val="24"/>
    </w:rPr>
  </w:style>
  <w:style w:type="paragraph" w:customStyle="1" w:styleId="2">
    <w:name w:val="样式2"/>
    <w:basedOn w:val="a"/>
    <w:link w:val="2Char"/>
    <w:qFormat/>
    <w:pPr>
      <w:spacing w:line="360" w:lineRule="auto"/>
      <w:ind w:firstLineChars="200" w:firstLine="447"/>
    </w:pPr>
    <w:rPr>
      <w:rFonts w:ascii="宋体" w:eastAsiaTheme="minorEastAsia" w:hAnsi="宋体" w:cs="宋体"/>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21"/>
      <w:szCs w:val="21"/>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kern w:val="0"/>
      <w:sz w:val="21"/>
      <w:szCs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qFormat/>
    <w:pPr>
      <w:widowControl/>
      <w:spacing w:before="100" w:beforeAutospacing="1" w:after="100" w:afterAutospacing="1"/>
      <w:jc w:val="center"/>
      <w:textAlignment w:val="center"/>
    </w:pPr>
    <w:rPr>
      <w:rFonts w:hAnsi="宋体" w:cs="宋体"/>
      <w:kern w:val="0"/>
    </w:rPr>
  </w:style>
  <w:style w:type="paragraph" w:customStyle="1" w:styleId="xl70">
    <w:name w:val="xl7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73">
    <w:name w:val="xl73"/>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77">
    <w:name w:val="xl77"/>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8">
    <w:name w:val="xl78"/>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81">
    <w:name w:val="xl81"/>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D0D0D"/>
      <w:kern w:val="0"/>
      <w:sz w:val="21"/>
      <w:szCs w:val="21"/>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87">
    <w:name w:val="xl87"/>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
      <w:bCs/>
      <w:kern w:val="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90">
    <w:name w:val="xl9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94">
    <w:name w:val="xl9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16"/>
      <w:szCs w:val="16"/>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16"/>
      <w:szCs w:val="16"/>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rPr>
  </w:style>
  <w:style w:type="paragraph" w:customStyle="1" w:styleId="xl103">
    <w:name w:val="xl103"/>
    <w:basedOn w:val="a"/>
    <w:qFormat/>
    <w:pPr>
      <w:widowControl/>
      <w:spacing w:before="100" w:beforeAutospacing="1" w:after="100" w:afterAutospacing="1"/>
      <w:jc w:val="left"/>
    </w:pPr>
    <w:rPr>
      <w:rFonts w:ascii="宋体" w:eastAsia="宋体" w:hAnsi="宋体" w:cs="宋体"/>
      <w:color w:val="FF0000"/>
      <w:kern w:val="0"/>
    </w:rPr>
  </w:style>
  <w:style w:type="paragraph" w:customStyle="1" w:styleId="xl104">
    <w:name w:val="xl104"/>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05">
    <w:name w:val="xl105"/>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1"/>
      <w:szCs w:val="21"/>
    </w:rPr>
  </w:style>
  <w:style w:type="paragraph" w:customStyle="1" w:styleId="xl107">
    <w:name w:val="xl107"/>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1"/>
      <w:szCs w:val="21"/>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10">
    <w:name w:val="xl110"/>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1"/>
      <w:szCs w:val="21"/>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FF0000"/>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120">
    <w:name w:val="xl12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1">
    <w:name w:val="xl12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FF0000"/>
      <w:kern w:val="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1"/>
      <w:szCs w:val="21"/>
    </w:rPr>
  </w:style>
  <w:style w:type="paragraph" w:customStyle="1" w:styleId="xl127">
    <w:name w:val="xl127"/>
    <w:basedOn w:val="a"/>
    <w:qFormat/>
    <w:pPr>
      <w:widowControl/>
      <w:pBdr>
        <w:left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130">
    <w:name w:val="xl13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131">
    <w:name w:val="xl131"/>
    <w:basedOn w:val="a"/>
    <w:qFormat/>
    <w:pPr>
      <w:widowControl/>
      <w:pBdr>
        <w:left w:val="single" w:sz="4" w:space="0" w:color="auto"/>
        <w:bottom w:val="single" w:sz="4" w:space="0" w:color="auto"/>
      </w:pBdr>
      <w:spacing w:before="100" w:beforeAutospacing="1" w:after="100" w:afterAutospacing="1"/>
      <w:jc w:val="center"/>
      <w:textAlignment w:val="center"/>
    </w:pPr>
    <w:rPr>
      <w:rFonts w:hAnsi="宋体" w:cs="宋体"/>
      <w:kern w:val="0"/>
    </w:rPr>
  </w:style>
  <w:style w:type="paragraph" w:customStyle="1" w:styleId="xl132">
    <w:name w:val="xl132"/>
    <w:basedOn w:val="a"/>
    <w:qFormat/>
    <w:pPr>
      <w:widowControl/>
      <w:pBdr>
        <w:bottom w:val="single" w:sz="4" w:space="0" w:color="auto"/>
      </w:pBdr>
      <w:spacing w:before="100" w:beforeAutospacing="1" w:after="100" w:afterAutospacing="1"/>
      <w:jc w:val="center"/>
      <w:textAlignment w:val="center"/>
    </w:pPr>
    <w:rPr>
      <w:rFonts w:hAnsi="宋体" w:cs="宋体"/>
      <w:kern w:val="0"/>
    </w:rPr>
  </w:style>
  <w:style w:type="paragraph" w:customStyle="1" w:styleId="xl133">
    <w:name w:val="xl133"/>
    <w:basedOn w:val="a"/>
    <w:qFormat/>
    <w:pPr>
      <w:widowControl/>
      <w:pBdr>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134">
    <w:name w:val="xl13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宋体" w:cs="宋体"/>
      <w:kern w:val="0"/>
    </w:rPr>
  </w:style>
  <w:style w:type="paragraph" w:customStyle="1" w:styleId="xl135">
    <w:name w:val="xl135"/>
    <w:basedOn w:val="a"/>
    <w:qFormat/>
    <w:pPr>
      <w:widowControl/>
      <w:pBdr>
        <w:top w:val="single" w:sz="4" w:space="0" w:color="auto"/>
        <w:bottom w:val="single" w:sz="4" w:space="0" w:color="auto"/>
      </w:pBdr>
      <w:spacing w:before="100" w:beforeAutospacing="1" w:after="100" w:afterAutospacing="1"/>
      <w:jc w:val="center"/>
      <w:textAlignment w:val="center"/>
    </w:pPr>
    <w:rPr>
      <w:rFonts w:hAnsi="宋体" w:cs="宋体"/>
      <w:kern w:val="0"/>
    </w:rPr>
  </w:style>
  <w:style w:type="paragraph" w:customStyle="1" w:styleId="xl136">
    <w:name w:val="xl13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137">
    <w:name w:val="xl137"/>
    <w:basedOn w:val="a"/>
    <w:qFormat/>
    <w:pPr>
      <w:widowControl/>
      <w:pBdr>
        <w:left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138">
    <w:name w:val="xl13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6"/>
      <w:szCs w:val="16"/>
    </w:rPr>
  </w:style>
  <w:style w:type="paragraph" w:customStyle="1" w:styleId="TableParagraph">
    <w:name w:val="Table Paragraph"/>
    <w:basedOn w:val="a"/>
    <w:uiPriority w:val="1"/>
    <w:qFormat/>
    <w:rPr>
      <w:rFonts w:ascii="宋体" w:eastAsia="宋体" w:hAnsi="宋体" w:cs="宋体"/>
      <w:lang w:val="zh-CN" w:bidi="zh-CN"/>
    </w:rPr>
  </w:style>
  <w:style w:type="character" w:customStyle="1" w:styleId="NormalCharacter">
    <w:name w:val="NormalCharacter"/>
    <w:qFormat/>
  </w:style>
  <w:style w:type="character" w:customStyle="1" w:styleId="font71">
    <w:name w:val="font71"/>
    <w:basedOn w:val="a1"/>
    <w:qFormat/>
    <w:rPr>
      <w:rFonts w:ascii="宋体" w:eastAsia="宋体" w:hAnsi="宋体" w:cs="宋体" w:hint="eastAsia"/>
      <w:color w:val="000000"/>
      <w:sz w:val="21"/>
      <w:szCs w:val="21"/>
      <w:u w:val="none"/>
    </w:rPr>
  </w:style>
  <w:style w:type="character" w:customStyle="1" w:styleId="font21">
    <w:name w:val="font21"/>
    <w:basedOn w:val="a1"/>
    <w:qFormat/>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Body Text First Indent" w:semiHidden="0" w:unhideWhenUsed="0" w:qFormat="1"/>
    <w:lsdException w:name="Body Text Indent 3"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仿宋_GB2312" w:eastAsia="仿宋_GB2312" w:hAnsi="Calibri"/>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unhideWhenUsed/>
    <w:qFormat/>
    <w:pPr>
      <w:spacing w:after="120"/>
    </w:pPr>
  </w:style>
  <w:style w:type="paragraph" w:styleId="a4">
    <w:name w:val="annotation text"/>
    <w:basedOn w:val="a"/>
    <w:uiPriority w:val="99"/>
    <w:semiHidden/>
    <w:unhideWhenUsed/>
    <w:qFormat/>
    <w:pPr>
      <w:jc w:val="left"/>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after="120"/>
      <w:ind w:leftChars="200" w:left="420"/>
    </w:pPr>
    <w:rPr>
      <w:rFonts w:ascii="Times New Roman" w:hAnsi="Times New Roman"/>
      <w:sz w:val="16"/>
      <w:szCs w:val="16"/>
    </w:rPr>
  </w:style>
  <w:style w:type="paragraph" w:styleId="a8">
    <w:name w:val="Normal (Web)"/>
    <w:basedOn w:val="a"/>
    <w:qFormat/>
    <w:pPr>
      <w:spacing w:before="100" w:beforeAutospacing="1" w:after="100" w:afterAutospacing="1"/>
      <w:jc w:val="left"/>
    </w:pPr>
    <w:rPr>
      <w:kern w:val="0"/>
    </w:rPr>
  </w:style>
  <w:style w:type="paragraph" w:styleId="a9">
    <w:name w:val="Body Text First Indent"/>
    <w:basedOn w:val="a0"/>
    <w:link w:val="Char3"/>
    <w:uiPriority w:val="99"/>
    <w:qFormat/>
    <w:pPr>
      <w:ind w:firstLineChars="100" w:firstLine="420"/>
    </w:pPr>
    <w:rPr>
      <w:rFonts w:ascii="宋体"/>
      <w:szCs w:val="22"/>
    </w:rPr>
  </w:style>
  <w:style w:type="table" w:styleId="aa">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1"/>
    <w:uiPriority w:val="99"/>
    <w:semiHidden/>
    <w:unhideWhenUsed/>
    <w:qFormat/>
    <w:rPr>
      <w:color w:val="800080"/>
      <w:u w:val="single"/>
    </w:rPr>
  </w:style>
  <w:style w:type="character" w:styleId="ac">
    <w:name w:val="Hyperlink"/>
    <w:basedOn w:val="a1"/>
    <w:uiPriority w:val="99"/>
    <w:semiHidden/>
    <w:unhideWhenUsed/>
    <w:qFormat/>
    <w:rPr>
      <w:color w:val="0000FF"/>
      <w:u w:val="single"/>
    </w:rPr>
  </w:style>
  <w:style w:type="character" w:styleId="ad">
    <w:name w:val="annotation reference"/>
    <w:qFormat/>
    <w:rPr>
      <w:sz w:val="21"/>
      <w:szCs w:val="21"/>
    </w:rPr>
  </w:style>
  <w:style w:type="character" w:customStyle="1" w:styleId="Char">
    <w:name w:val="正文文本 Char"/>
    <w:basedOn w:val="a1"/>
    <w:link w:val="a0"/>
    <w:uiPriority w:val="99"/>
    <w:qFormat/>
    <w:rPr>
      <w:rFonts w:ascii="仿宋_GB2312" w:eastAsia="仿宋_GB2312" w:hAnsi="Calibri" w:cs="Times New Roman"/>
      <w:sz w:val="32"/>
      <w:szCs w:val="24"/>
    </w:rPr>
  </w:style>
  <w:style w:type="character" w:customStyle="1" w:styleId="Char3">
    <w:name w:val="正文首行缩进 Char"/>
    <w:basedOn w:val="Char"/>
    <w:link w:val="a9"/>
    <w:uiPriority w:val="99"/>
    <w:qFormat/>
    <w:rPr>
      <w:rFonts w:ascii="宋体" w:eastAsia="仿宋_GB2312" w:hAnsi="Calibri" w:cs="Times New Roman"/>
      <w:sz w:val="32"/>
      <w:szCs w:val="24"/>
    </w:rPr>
  </w:style>
  <w:style w:type="character" w:customStyle="1" w:styleId="Char0">
    <w:name w:val="批注框文本 Char"/>
    <w:basedOn w:val="a1"/>
    <w:link w:val="a5"/>
    <w:uiPriority w:val="99"/>
    <w:semiHidden/>
    <w:qFormat/>
    <w:rPr>
      <w:rFonts w:ascii="仿宋_GB2312" w:eastAsia="仿宋_GB2312" w:hAnsi="Calibri" w:cs="Times New Roman"/>
      <w:sz w:val="18"/>
      <w:szCs w:val="18"/>
    </w:rPr>
  </w:style>
  <w:style w:type="character" w:customStyle="1" w:styleId="Char1">
    <w:name w:val="页脚 Char"/>
    <w:basedOn w:val="a1"/>
    <w:link w:val="a6"/>
    <w:uiPriority w:val="99"/>
    <w:qFormat/>
    <w:rPr>
      <w:rFonts w:ascii="仿宋_GB2312" w:eastAsia="仿宋_GB2312" w:hAnsi="Calibri" w:cs="Times New Roman"/>
      <w:sz w:val="18"/>
      <w:szCs w:val="18"/>
    </w:rPr>
  </w:style>
  <w:style w:type="character" w:customStyle="1" w:styleId="Char2">
    <w:name w:val="页眉 Char"/>
    <w:basedOn w:val="a1"/>
    <w:link w:val="a7"/>
    <w:uiPriority w:val="99"/>
    <w:qFormat/>
    <w:rPr>
      <w:rFonts w:ascii="仿宋_GB2312" w:eastAsia="仿宋_GB2312" w:hAnsi="Calibri" w:cs="Times New Roman"/>
      <w:sz w:val="18"/>
      <w:szCs w:val="18"/>
    </w:rPr>
  </w:style>
  <w:style w:type="paragraph" w:styleId="ae">
    <w:name w:val="No Spacing"/>
    <w:link w:val="Char4"/>
    <w:uiPriority w:val="1"/>
    <w:qFormat/>
    <w:rPr>
      <w:rFonts w:asciiTheme="minorHAnsi" w:eastAsiaTheme="minorEastAsia" w:hAnsiTheme="minorHAnsi" w:cstheme="minorBidi"/>
      <w:sz w:val="22"/>
      <w:szCs w:val="22"/>
    </w:rPr>
  </w:style>
  <w:style w:type="character" w:customStyle="1" w:styleId="Char4">
    <w:name w:val="无间隔 Char"/>
    <w:basedOn w:val="a1"/>
    <w:link w:val="ae"/>
    <w:uiPriority w:val="1"/>
    <w:qFormat/>
    <w:rPr>
      <w:kern w:val="0"/>
      <w:sz w:val="22"/>
    </w:rPr>
  </w:style>
  <w:style w:type="paragraph" w:styleId="af">
    <w:name w:val="List Paragraph"/>
    <w:basedOn w:val="a"/>
    <w:uiPriority w:val="34"/>
    <w:qFormat/>
    <w:pPr>
      <w:ind w:firstLineChars="200" w:firstLine="420"/>
    </w:pPr>
  </w:style>
  <w:style w:type="character" w:customStyle="1" w:styleId="2Char">
    <w:name w:val="样式2 Char"/>
    <w:link w:val="2"/>
    <w:qFormat/>
    <w:rPr>
      <w:rFonts w:ascii="宋体" w:hAnsi="宋体" w:cs="宋体"/>
      <w:sz w:val="24"/>
      <w:szCs w:val="24"/>
    </w:rPr>
  </w:style>
  <w:style w:type="paragraph" w:customStyle="1" w:styleId="2">
    <w:name w:val="样式2"/>
    <w:basedOn w:val="a"/>
    <w:link w:val="2Char"/>
    <w:qFormat/>
    <w:pPr>
      <w:spacing w:line="360" w:lineRule="auto"/>
      <w:ind w:firstLineChars="200" w:firstLine="447"/>
    </w:pPr>
    <w:rPr>
      <w:rFonts w:ascii="宋体" w:eastAsiaTheme="minorEastAsia" w:hAnsi="宋体" w:cs="宋体"/>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21"/>
      <w:szCs w:val="21"/>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kern w:val="0"/>
      <w:sz w:val="21"/>
      <w:szCs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9">
    <w:name w:val="xl69"/>
    <w:basedOn w:val="a"/>
    <w:qFormat/>
    <w:pPr>
      <w:widowControl/>
      <w:spacing w:before="100" w:beforeAutospacing="1" w:after="100" w:afterAutospacing="1"/>
      <w:jc w:val="center"/>
      <w:textAlignment w:val="center"/>
    </w:pPr>
    <w:rPr>
      <w:rFonts w:hAnsi="宋体" w:cs="宋体"/>
      <w:kern w:val="0"/>
    </w:rPr>
  </w:style>
  <w:style w:type="paragraph" w:customStyle="1" w:styleId="xl70">
    <w:name w:val="xl7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72">
    <w:name w:val="xl72"/>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73">
    <w:name w:val="xl73"/>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4">
    <w:name w:val="xl74"/>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6">
    <w:name w:val="xl76"/>
    <w:basedOn w:val="a"/>
    <w:qFormat/>
    <w:pPr>
      <w:widowControl/>
      <w:pBdr>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77">
    <w:name w:val="xl77"/>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8">
    <w:name w:val="xl78"/>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81">
    <w:name w:val="xl81"/>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D0D0D"/>
      <w:kern w:val="0"/>
      <w:sz w:val="21"/>
      <w:szCs w:val="21"/>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87">
    <w:name w:val="xl87"/>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
      <w:bCs/>
      <w:kern w:val="0"/>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90">
    <w:name w:val="xl9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94">
    <w:name w:val="xl9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95">
    <w:name w:val="xl95"/>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16"/>
      <w:szCs w:val="16"/>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16"/>
      <w:szCs w:val="16"/>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rPr>
  </w:style>
  <w:style w:type="paragraph" w:customStyle="1" w:styleId="xl103">
    <w:name w:val="xl103"/>
    <w:basedOn w:val="a"/>
    <w:qFormat/>
    <w:pPr>
      <w:widowControl/>
      <w:spacing w:before="100" w:beforeAutospacing="1" w:after="100" w:afterAutospacing="1"/>
      <w:jc w:val="left"/>
    </w:pPr>
    <w:rPr>
      <w:rFonts w:ascii="宋体" w:eastAsia="宋体" w:hAnsi="宋体" w:cs="宋体"/>
      <w:color w:val="FF0000"/>
      <w:kern w:val="0"/>
    </w:rPr>
  </w:style>
  <w:style w:type="paragraph" w:customStyle="1" w:styleId="xl104">
    <w:name w:val="xl104"/>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05">
    <w:name w:val="xl105"/>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1"/>
      <w:szCs w:val="21"/>
    </w:rPr>
  </w:style>
  <w:style w:type="paragraph" w:customStyle="1" w:styleId="xl107">
    <w:name w:val="xl107"/>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1"/>
      <w:szCs w:val="21"/>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10">
    <w:name w:val="xl110"/>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3">
    <w:name w:val="xl11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1"/>
      <w:szCs w:val="21"/>
    </w:rPr>
  </w:style>
  <w:style w:type="paragraph" w:customStyle="1" w:styleId="xl114">
    <w:name w:val="xl11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FF0000"/>
      <w:kern w:val="0"/>
      <w:sz w:val="20"/>
      <w:szCs w:val="20"/>
    </w:rPr>
  </w:style>
  <w:style w:type="paragraph" w:customStyle="1" w:styleId="xl118">
    <w:name w:val="xl11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1"/>
      <w:szCs w:val="21"/>
    </w:rPr>
  </w:style>
  <w:style w:type="paragraph" w:customStyle="1" w:styleId="xl120">
    <w:name w:val="xl12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21">
    <w:name w:val="xl12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1"/>
      <w:szCs w:val="21"/>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6"/>
      <w:szCs w:val="16"/>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color w:val="FF0000"/>
      <w:kern w:val="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1"/>
      <w:szCs w:val="21"/>
    </w:rPr>
  </w:style>
  <w:style w:type="paragraph" w:customStyle="1" w:styleId="xl127">
    <w:name w:val="xl127"/>
    <w:basedOn w:val="a"/>
    <w:qFormat/>
    <w:pPr>
      <w:widowControl/>
      <w:pBdr>
        <w:left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128">
    <w:name w:val="xl1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129">
    <w:name w:val="xl1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1"/>
      <w:szCs w:val="21"/>
    </w:rPr>
  </w:style>
  <w:style w:type="paragraph" w:customStyle="1" w:styleId="xl130">
    <w:name w:val="xl130"/>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131">
    <w:name w:val="xl131"/>
    <w:basedOn w:val="a"/>
    <w:qFormat/>
    <w:pPr>
      <w:widowControl/>
      <w:pBdr>
        <w:left w:val="single" w:sz="4" w:space="0" w:color="auto"/>
        <w:bottom w:val="single" w:sz="4" w:space="0" w:color="auto"/>
      </w:pBdr>
      <w:spacing w:before="100" w:beforeAutospacing="1" w:after="100" w:afterAutospacing="1"/>
      <w:jc w:val="center"/>
      <w:textAlignment w:val="center"/>
    </w:pPr>
    <w:rPr>
      <w:rFonts w:hAnsi="宋体" w:cs="宋体"/>
      <w:kern w:val="0"/>
    </w:rPr>
  </w:style>
  <w:style w:type="paragraph" w:customStyle="1" w:styleId="xl132">
    <w:name w:val="xl132"/>
    <w:basedOn w:val="a"/>
    <w:qFormat/>
    <w:pPr>
      <w:widowControl/>
      <w:pBdr>
        <w:bottom w:val="single" w:sz="4" w:space="0" w:color="auto"/>
      </w:pBdr>
      <w:spacing w:before="100" w:beforeAutospacing="1" w:after="100" w:afterAutospacing="1"/>
      <w:jc w:val="center"/>
      <w:textAlignment w:val="center"/>
    </w:pPr>
    <w:rPr>
      <w:rFonts w:hAnsi="宋体" w:cs="宋体"/>
      <w:kern w:val="0"/>
    </w:rPr>
  </w:style>
  <w:style w:type="paragraph" w:customStyle="1" w:styleId="xl133">
    <w:name w:val="xl133"/>
    <w:basedOn w:val="a"/>
    <w:qFormat/>
    <w:pPr>
      <w:widowControl/>
      <w:pBdr>
        <w:bottom w:val="single" w:sz="4" w:space="0" w:color="auto"/>
        <w:right w:val="single" w:sz="4" w:space="0" w:color="auto"/>
      </w:pBdr>
      <w:spacing w:before="100" w:beforeAutospacing="1" w:after="100" w:afterAutospacing="1"/>
      <w:jc w:val="center"/>
      <w:textAlignment w:val="center"/>
    </w:pPr>
    <w:rPr>
      <w:rFonts w:hAnsi="宋体" w:cs="宋体"/>
      <w:kern w:val="0"/>
    </w:rPr>
  </w:style>
  <w:style w:type="paragraph" w:customStyle="1" w:styleId="xl134">
    <w:name w:val="xl13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宋体" w:cs="宋体"/>
      <w:kern w:val="0"/>
    </w:rPr>
  </w:style>
  <w:style w:type="paragraph" w:customStyle="1" w:styleId="xl135">
    <w:name w:val="xl135"/>
    <w:basedOn w:val="a"/>
    <w:qFormat/>
    <w:pPr>
      <w:widowControl/>
      <w:pBdr>
        <w:top w:val="single" w:sz="4" w:space="0" w:color="auto"/>
        <w:bottom w:val="single" w:sz="4" w:space="0" w:color="auto"/>
      </w:pBdr>
      <w:spacing w:before="100" w:beforeAutospacing="1" w:after="100" w:afterAutospacing="1"/>
      <w:jc w:val="center"/>
      <w:textAlignment w:val="center"/>
    </w:pPr>
    <w:rPr>
      <w:rFonts w:hAnsi="宋体" w:cs="宋体"/>
      <w:kern w:val="0"/>
    </w:rPr>
  </w:style>
  <w:style w:type="paragraph" w:customStyle="1" w:styleId="xl136">
    <w:name w:val="xl136"/>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137">
    <w:name w:val="xl137"/>
    <w:basedOn w:val="a"/>
    <w:qFormat/>
    <w:pPr>
      <w:widowControl/>
      <w:pBdr>
        <w:left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138">
    <w:name w:val="xl138"/>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kern w:val="0"/>
      <w:sz w:val="22"/>
      <w:szCs w:val="22"/>
    </w:rPr>
  </w:style>
  <w:style w:type="paragraph" w:customStyle="1" w:styleId="xl139">
    <w:name w:val="xl1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6"/>
      <w:szCs w:val="16"/>
    </w:rPr>
  </w:style>
  <w:style w:type="paragraph" w:customStyle="1" w:styleId="TableParagraph">
    <w:name w:val="Table Paragraph"/>
    <w:basedOn w:val="a"/>
    <w:uiPriority w:val="1"/>
    <w:qFormat/>
    <w:rPr>
      <w:rFonts w:ascii="宋体" w:eastAsia="宋体" w:hAnsi="宋体" w:cs="宋体"/>
      <w:lang w:val="zh-CN" w:bidi="zh-CN"/>
    </w:rPr>
  </w:style>
  <w:style w:type="character" w:customStyle="1" w:styleId="NormalCharacter">
    <w:name w:val="NormalCharacter"/>
    <w:qFormat/>
  </w:style>
  <w:style w:type="character" w:customStyle="1" w:styleId="font71">
    <w:name w:val="font71"/>
    <w:basedOn w:val="a1"/>
    <w:qFormat/>
    <w:rPr>
      <w:rFonts w:ascii="宋体" w:eastAsia="宋体" w:hAnsi="宋体" w:cs="宋体" w:hint="eastAsia"/>
      <w:color w:val="000000"/>
      <w:sz w:val="21"/>
      <w:szCs w:val="21"/>
      <w:u w:val="none"/>
    </w:rPr>
  </w:style>
  <w:style w:type="character" w:customStyle="1" w:styleId="font21">
    <w:name w:val="font21"/>
    <w:basedOn w:val="a1"/>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5609FF-20DD-4AFE-AADA-390F6F84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3852</Words>
  <Characters>21960</Characters>
  <Application>Microsoft Office Word</Application>
  <DocSecurity>0</DocSecurity>
  <Lines>183</Lines>
  <Paragraphs>51</Paragraphs>
  <ScaleCrop>false</ScaleCrop>
  <Company/>
  <LinksUpToDate>false</LinksUpToDate>
  <CharactersWithSpaces>25761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4</cp:revision>
  <dcterms:created xsi:type="dcterms:W3CDTF">2022-10-09T03:46:00Z</dcterms:created>
  <dcterms:modified xsi:type="dcterms:W3CDTF">2022-10-11T09:17:00Z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F208A2F8667241AEBF2786DF2A2EEA97</vt:lpwstr>
  </property>
</Properties>
</file>